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jc w:val="center"/>
        <w:rPr>
          <w:rFonts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德钦县农业产业化重点龙头企业认定</w:t>
      </w:r>
    </w:p>
    <w:p>
      <w:pPr>
        <w:spacing w:before="88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4"/>
          <w:sz w:val="44"/>
          <w:szCs w:val="44"/>
        </w:rPr>
        <w:t>管理办法(试行)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22" w:lineRule="auto"/>
        <w:ind w:left="33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-8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一</w:t>
      </w:r>
      <w:r>
        <w:rPr>
          <w:rFonts w:ascii="黑体" w:hAnsi="黑体" w:eastAsia="黑体" w:cs="黑体"/>
          <w:spacing w:val="-8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章总则</w:t>
      </w:r>
    </w:p>
    <w:p>
      <w:pPr>
        <w:spacing w:before="201" w:line="328" w:lineRule="auto"/>
        <w:ind w:right="13" w:firstLine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第一条</w:t>
      </w:r>
      <w:r>
        <w:rPr>
          <w:rFonts w:ascii="宋体" w:hAnsi="宋体" w:eastAsia="宋体" w:cs="宋体"/>
          <w:spacing w:val="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为进一步规范我县农业产业化重点龙头企业的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认定和运行监测管理工作，根据国家《农业产业化国家重点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龙头企业认定和运行监测管理办法》和《云南省农业产业化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经营与农产品加工省级重点龙头企业认定和运行监测管理</w:t>
      </w:r>
    </w:p>
    <w:p>
      <w:pPr>
        <w:spacing w:before="181" w:line="546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7"/>
          <w:sz w:val="31"/>
          <w:szCs w:val="31"/>
        </w:rPr>
        <w:t>办法》、《迪庆州农业产业化重点龙头企业认定管理办法(试</w:t>
      </w:r>
    </w:p>
    <w:p>
      <w:pPr>
        <w:spacing w:before="1" w:line="21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5"/>
          <w:sz w:val="31"/>
          <w:szCs w:val="31"/>
        </w:rPr>
        <w:t>行)》,结合我县实际，制定本办法。</w:t>
      </w:r>
    </w:p>
    <w:p>
      <w:pPr>
        <w:spacing w:before="186" w:line="219" w:lineRule="auto"/>
        <w:ind w:left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第二条</w:t>
      </w:r>
      <w:r>
        <w:rPr>
          <w:rFonts w:ascii="宋体" w:hAnsi="宋体" w:eastAsia="宋体" w:cs="宋体"/>
          <w:spacing w:val="4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本办法所称的县级农业产业化重点龙头企业，</w:t>
      </w:r>
    </w:p>
    <w:p>
      <w:pPr>
        <w:spacing w:before="184" w:line="328" w:lineRule="auto"/>
        <w:ind w:right="2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是指以农产品生产、加工、流通为主业，通过</w:t>
      </w:r>
      <w:r>
        <w:rPr>
          <w:rFonts w:ascii="宋体" w:hAnsi="宋体" w:eastAsia="宋体" w:cs="宋体"/>
          <w:spacing w:val="8"/>
          <w:sz w:val="31"/>
          <w:szCs w:val="31"/>
        </w:rPr>
        <w:t>各种利益联结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机制带动农户，实行产加销一体化经营，在经营规模、企业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效益和辐射带动能力等方面达到规定标准，并经县农业产业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化领导小组审批认定的企业。县级农业产业化重点龙头企业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的认定，坚持公开、公平、公正、公信的原则。</w:t>
      </w:r>
    </w:p>
    <w:p>
      <w:pPr>
        <w:spacing w:before="177" w:line="219" w:lineRule="auto"/>
        <w:ind w:left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"/>
          <w:sz w:val="31"/>
          <w:szCs w:val="31"/>
        </w:rPr>
        <w:t>第三条</w:t>
      </w:r>
      <w:r>
        <w:rPr>
          <w:rFonts w:ascii="宋体" w:hAnsi="宋体" w:eastAsia="宋体" w:cs="宋体"/>
          <w:spacing w:val="12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申报农业产业化州级以上重点龙头企业资格</w:t>
      </w:r>
    </w:p>
    <w:p>
      <w:pPr>
        <w:spacing w:before="186" w:line="328" w:lineRule="auto"/>
        <w:ind w:right="2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前，须先取得县级农业产业化重点龙头企业资格。已经获</w:t>
      </w:r>
      <w:r>
        <w:rPr>
          <w:rFonts w:ascii="宋体" w:hAnsi="宋体" w:eastAsia="宋体" w:cs="宋体"/>
          <w:spacing w:val="6"/>
          <w:sz w:val="31"/>
          <w:szCs w:val="31"/>
        </w:rPr>
        <w:t>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农业产业化州级以上重点龙头企业资格的企业，自然享有县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级农业产业化重点龙头企业资格。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2" w:lineRule="auto"/>
        <w:ind w:left="29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第二章申报条件</w:t>
      </w:r>
    </w:p>
    <w:p>
      <w:pPr>
        <w:spacing w:before="198" w:line="219" w:lineRule="auto"/>
        <w:ind w:left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第四条</w:t>
      </w:r>
      <w:r>
        <w:rPr>
          <w:rFonts w:ascii="宋体" w:hAnsi="宋体" w:eastAsia="宋体" w:cs="宋体"/>
          <w:spacing w:val="6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凡在我县注册登记、从事农产品加工或流通、</w:t>
      </w:r>
    </w:p>
    <w:p>
      <w:pPr>
        <w:spacing w:before="198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新品种或新技术研发推广的农业产业化经营企业，均可向县</w:t>
      </w:r>
    </w:p>
    <w:p>
      <w:pPr>
        <w:sectPr>
          <w:headerReference r:id="rId3" w:type="default"/>
          <w:footerReference r:id="rId4" w:type="default"/>
          <w:pgSz w:w="11860" w:h="16660"/>
          <w:pgMar w:top="1363" w:right="1779" w:bottom="1027" w:left="1769" w:header="0" w:footer="719" w:gutter="0"/>
          <w:pgNumType w:fmt="decimal"/>
          <w:cols w:space="720" w:num="1"/>
        </w:sectPr>
      </w:pPr>
    </w:p>
    <w:p>
      <w:pPr>
        <w:spacing w:before="154" w:line="560" w:lineRule="exact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position w:val="19"/>
          <w:sz w:val="30"/>
          <w:szCs w:val="30"/>
        </w:rPr>
        <w:t>农业产业化领导小组办公室提出县级农业产业化重点龙头</w:t>
      </w:r>
    </w:p>
    <w:p>
      <w:pPr>
        <w:spacing w:line="219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企业资格认定申请。</w:t>
      </w:r>
    </w:p>
    <w:p>
      <w:pPr>
        <w:spacing w:before="199" w:line="574" w:lineRule="exact"/>
        <w:ind w:left="65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2"/>
          <w:position w:val="20"/>
          <w:sz w:val="30"/>
          <w:szCs w:val="30"/>
        </w:rPr>
        <w:t>第五条</w:t>
      </w:r>
      <w:r>
        <w:rPr>
          <w:rFonts w:ascii="宋体" w:hAnsi="宋体" w:eastAsia="宋体" w:cs="宋体"/>
          <w:spacing w:val="141"/>
          <w:position w:val="2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position w:val="20"/>
          <w:sz w:val="30"/>
          <w:szCs w:val="30"/>
        </w:rPr>
        <w:t>申报认定县级农业产业化重点龙头企业，要符</w:t>
      </w:r>
    </w:p>
    <w:p>
      <w:pPr>
        <w:spacing w:line="219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合我县农业产业化发展导向，并具备下列条件：</w:t>
      </w:r>
    </w:p>
    <w:p>
      <w:pPr>
        <w:spacing w:before="203" w:line="550" w:lineRule="exact"/>
        <w:ind w:left="64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position w:val="18"/>
          <w:sz w:val="30"/>
          <w:szCs w:val="30"/>
        </w:rPr>
        <w:t>1.农产品加工型龙头企业，总资产400万元以上，其中</w:t>
      </w:r>
    </w:p>
    <w:p>
      <w:pPr>
        <w:spacing w:before="1" w:line="219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7"/>
          <w:sz w:val="30"/>
          <w:szCs w:val="30"/>
        </w:rPr>
        <w:t>固定资产在100万元以上，年销售额200</w:t>
      </w:r>
      <w:r>
        <w:rPr>
          <w:rFonts w:ascii="宋体" w:hAnsi="宋体" w:eastAsia="宋体" w:cs="宋体"/>
          <w:spacing w:val="26"/>
          <w:sz w:val="30"/>
          <w:szCs w:val="30"/>
        </w:rPr>
        <w:t>万元以上。</w:t>
      </w:r>
    </w:p>
    <w:p>
      <w:pPr>
        <w:spacing w:before="193" w:line="550" w:lineRule="exact"/>
        <w:ind w:left="64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position w:val="18"/>
          <w:sz w:val="30"/>
          <w:szCs w:val="30"/>
        </w:rPr>
        <w:t>2.市场流通带动型龙头企业，年营业额300万元以上。</w:t>
      </w:r>
    </w:p>
    <w:p>
      <w:pPr>
        <w:spacing w:before="1" w:line="219" w:lineRule="auto"/>
        <w:ind w:left="64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sz w:val="30"/>
          <w:szCs w:val="30"/>
        </w:rPr>
        <w:t>3.出口创汇型龙头企业，年创汇额达到50万美元以上。</w:t>
      </w:r>
    </w:p>
    <w:p>
      <w:pPr>
        <w:spacing w:before="194" w:line="219" w:lineRule="auto"/>
        <w:ind w:left="64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4.种源农业和高新技术研发推广的农业产业化龙头企</w:t>
      </w:r>
    </w:p>
    <w:p>
      <w:pPr>
        <w:spacing w:before="193" w:line="339" w:lineRule="auto"/>
        <w:ind w:left="7" w:right="11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 xml:space="preserve">业，其主营产品被州级以上主管部门认定为优质产品或高新 </w:t>
      </w:r>
      <w:r>
        <w:rPr>
          <w:rFonts w:ascii="宋体" w:hAnsi="宋体" w:eastAsia="宋体" w:cs="宋体"/>
          <w:spacing w:val="17"/>
          <w:sz w:val="30"/>
          <w:szCs w:val="30"/>
        </w:rPr>
        <w:t>技术等相关科技水平等级的，可以在本条第一</w:t>
      </w:r>
      <w:r>
        <w:rPr>
          <w:rFonts w:ascii="宋体" w:hAnsi="宋体" w:eastAsia="宋体" w:cs="宋体"/>
          <w:spacing w:val="16"/>
          <w:sz w:val="30"/>
          <w:szCs w:val="30"/>
        </w:rPr>
        <w:t>项规定的基础</w:t>
      </w:r>
    </w:p>
    <w:p>
      <w:pPr>
        <w:spacing w:line="220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上，适当放宽。</w:t>
      </w:r>
    </w:p>
    <w:p>
      <w:pPr>
        <w:spacing w:before="193" w:line="338" w:lineRule="auto"/>
        <w:ind w:left="7" w:right="222" w:firstLine="6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3"/>
          <w:sz w:val="30"/>
          <w:szCs w:val="30"/>
        </w:rPr>
        <w:t>5.企业有注册商标品牌；企业资产负债率不超</w:t>
      </w:r>
      <w:r>
        <w:rPr>
          <w:rFonts w:ascii="宋体" w:hAnsi="宋体" w:eastAsia="宋体" w:cs="宋体"/>
          <w:spacing w:val="22"/>
          <w:sz w:val="30"/>
          <w:szCs w:val="30"/>
        </w:rPr>
        <w:t>过60%;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4"/>
          <w:sz w:val="30"/>
          <w:szCs w:val="30"/>
        </w:rPr>
        <w:t>销售利润率3%以上；申报前两年内，无税收违法行为以及</w:t>
      </w:r>
    </w:p>
    <w:p>
      <w:pPr>
        <w:spacing w:line="219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欠薪和银行信用不良记录等问题。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98" w:line="222" w:lineRule="auto"/>
        <w:ind w:left="218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7"/>
          <w:sz w:val="30"/>
          <w:szCs w:val="30"/>
        </w:rPr>
        <w:t>第三章组织机构与申报程序</w:t>
      </w:r>
    </w:p>
    <w:p>
      <w:pPr>
        <w:spacing w:before="212" w:line="339" w:lineRule="auto"/>
        <w:ind w:left="7" w:right="123" w:firstLine="6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4"/>
          <w:sz w:val="30"/>
          <w:szCs w:val="30"/>
        </w:rPr>
        <w:t>第六条</w:t>
      </w:r>
      <w:r>
        <w:rPr>
          <w:rFonts w:ascii="宋体" w:hAnsi="宋体" w:eastAsia="宋体" w:cs="宋体"/>
          <w:spacing w:val="5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县级农业产业化领导小组办公室负责全州农业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6"/>
          <w:sz w:val="30"/>
          <w:szCs w:val="30"/>
        </w:rPr>
        <w:t>产业化重点龙头企业申报材料的受理、组织龙头企业认定评</w:t>
      </w:r>
    </w:p>
    <w:p>
      <w:pPr>
        <w:spacing w:before="1" w:line="217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审并提出资格评定意见，形成评审报告送领导小组审批。</w:t>
      </w:r>
    </w:p>
    <w:p>
      <w:pPr>
        <w:spacing w:before="194" w:line="554" w:lineRule="exact"/>
        <w:ind w:left="65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5"/>
          <w:position w:val="18"/>
          <w:sz w:val="30"/>
          <w:szCs w:val="30"/>
        </w:rPr>
        <w:t>第七条</w:t>
      </w:r>
      <w:r>
        <w:rPr>
          <w:rFonts w:ascii="宋体" w:hAnsi="宋体" w:eastAsia="宋体" w:cs="宋体"/>
          <w:spacing w:val="40"/>
          <w:position w:val="1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position w:val="18"/>
          <w:sz w:val="30"/>
          <w:szCs w:val="30"/>
        </w:rPr>
        <w:t>县级农业产业化重点龙头企业资格认定，按下</w:t>
      </w:r>
    </w:p>
    <w:p>
      <w:pPr>
        <w:spacing w:before="1" w:line="219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列程序办理：</w:t>
      </w:r>
    </w:p>
    <w:p>
      <w:pPr>
        <w:pStyle w:val="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position w:val="21"/>
          <w:sz w:val="30"/>
          <w:szCs w:val="30"/>
        </w:rPr>
        <w:t>1.申报企业向所在乡(镇)人民政府提出申请，由乡(镇)</w:t>
      </w:r>
    </w:p>
    <w:p>
      <w:pPr>
        <w:spacing w:before="1" w:line="218" w:lineRule="auto"/>
        <w:ind w:left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人民政府对企业所报材料的真实性进行核实，并征求发改、</w:t>
      </w:r>
    </w:p>
    <w:p>
      <w:pPr>
        <w:sectPr>
          <w:footerReference r:id="rId5" w:type="default"/>
          <w:pgSz w:w="11880" w:h="16680"/>
          <w:pgMar w:top="1417" w:right="1734" w:bottom="1050" w:left="1782" w:header="0" w:footer="752" w:gutter="0"/>
          <w:pgNumType w:fmt="decimal"/>
          <w:cols w:space="720" w:num="1"/>
        </w:sectPr>
      </w:pPr>
    </w:p>
    <w:p>
      <w:pPr>
        <w:spacing w:before="181" w:line="562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18"/>
          <w:sz w:val="31"/>
          <w:szCs w:val="31"/>
        </w:rPr>
        <w:t>财政、科技、工信、税务、企业开户银行查证意见后组织初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审。</w:t>
      </w:r>
    </w:p>
    <w:p>
      <w:pPr>
        <w:spacing w:before="178" w:line="560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position w:val="18"/>
          <w:sz w:val="31"/>
          <w:szCs w:val="31"/>
        </w:rPr>
        <w:t>2.由乡(镇)人民政府向县农业产业化领导小组办公室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提出书面申报请示。</w:t>
      </w:r>
    </w:p>
    <w:p>
      <w:pPr>
        <w:spacing w:before="193" w:line="560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18"/>
          <w:sz w:val="31"/>
          <w:szCs w:val="31"/>
        </w:rPr>
        <w:t>3.县农业产业化领导小组办公室对所申报材料组织</w:t>
      </w:r>
      <w:r>
        <w:rPr>
          <w:rFonts w:ascii="宋体" w:hAnsi="宋体" w:eastAsia="宋体" w:cs="宋体"/>
          <w:spacing w:val="5"/>
          <w:position w:val="18"/>
          <w:sz w:val="31"/>
          <w:szCs w:val="31"/>
        </w:rPr>
        <w:t>县农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业龙头企业推进组及有关专家对申报企业进行资格评审。</w:t>
      </w:r>
    </w:p>
    <w:p>
      <w:pPr>
        <w:spacing w:before="191" w:line="334" w:lineRule="auto"/>
        <w:ind w:right="80"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4.县农业产业化领导小组召开会议对县农业产业化领导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小组办公室形成的送审报告进行会审，确定审批通过的龙头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企业名单。</w:t>
      </w:r>
    </w:p>
    <w:p>
      <w:pPr>
        <w:spacing w:before="188" w:line="559" w:lineRule="exact"/>
        <w:ind w:left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18"/>
          <w:sz w:val="31"/>
          <w:szCs w:val="31"/>
        </w:rPr>
        <w:t>5.县人民政府发布县级农业产业化重点龙头企业认</w:t>
      </w:r>
      <w:r>
        <w:rPr>
          <w:rFonts w:ascii="宋体" w:hAnsi="宋体" w:eastAsia="宋体" w:cs="宋体"/>
          <w:spacing w:val="5"/>
          <w:position w:val="18"/>
          <w:sz w:val="31"/>
          <w:szCs w:val="31"/>
        </w:rPr>
        <w:t>定公</w:t>
      </w:r>
    </w:p>
    <w:p>
      <w:pPr>
        <w:spacing w:before="1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告，县农业产业化领导小组办公室负责颁发证书和牌匾。</w:t>
      </w:r>
    </w:p>
    <w:p>
      <w:pPr>
        <w:spacing w:before="183" w:line="334" w:lineRule="auto"/>
        <w:ind w:right="76" w:firstLine="6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9"/>
          <w:sz w:val="31"/>
          <w:szCs w:val="31"/>
        </w:rPr>
        <w:t>第八条</w:t>
      </w:r>
      <w:r>
        <w:rPr>
          <w:rFonts w:ascii="宋体" w:hAnsi="宋体" w:eastAsia="宋体" w:cs="宋体"/>
          <w:spacing w:val="9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申报企业应按规定格式及要求(表式由县农业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产业化领导小组办公室统一印发),如实提供企业生产经营基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本情况。涉及企业财务、资产、效益等数据的，</w:t>
      </w:r>
      <w:r>
        <w:rPr>
          <w:rFonts w:ascii="宋体" w:hAnsi="宋体" w:eastAsia="宋体" w:cs="宋体"/>
          <w:spacing w:val="7"/>
          <w:sz w:val="31"/>
          <w:szCs w:val="31"/>
        </w:rPr>
        <w:t>须出具有资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质的会计事务所的审验报告；“优质”、“高新技术”等相关科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技水平资质，须提供相关的证明材料；企业银</w:t>
      </w:r>
      <w:r>
        <w:rPr>
          <w:rFonts w:ascii="宋体" w:hAnsi="宋体" w:eastAsia="宋体" w:cs="宋体"/>
          <w:spacing w:val="6"/>
          <w:sz w:val="31"/>
          <w:szCs w:val="31"/>
        </w:rPr>
        <w:t>行信用，须由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企业开户行出具证明。</w:t>
      </w:r>
    </w:p>
    <w:p>
      <w:pPr>
        <w:spacing w:before="191" w:line="561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position w:val="18"/>
          <w:sz w:val="31"/>
          <w:szCs w:val="31"/>
        </w:rPr>
        <w:t>申报材料必须真实。如有弄虚作假，</w:t>
      </w:r>
      <w:r>
        <w:rPr>
          <w:rFonts w:ascii="宋体" w:hAnsi="宋体" w:eastAsia="宋体" w:cs="宋体"/>
          <w:spacing w:val="98"/>
          <w:position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position w:val="18"/>
          <w:sz w:val="31"/>
          <w:szCs w:val="31"/>
        </w:rPr>
        <w:t>一经查实，将取消企业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的申报资格，并在2年内不得再行申报。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222" w:lineRule="auto"/>
        <w:ind w:left="30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8"/>
          <w:sz w:val="31"/>
          <w:szCs w:val="31"/>
        </w:rPr>
        <w:t>第四章管理制度</w:t>
      </w:r>
    </w:p>
    <w:p>
      <w:pPr>
        <w:spacing w:before="198" w:line="335" w:lineRule="auto"/>
        <w:ind w:right="118" w:firstLine="71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第九条</w:t>
      </w:r>
      <w:r>
        <w:rPr>
          <w:rFonts w:ascii="宋体" w:hAnsi="宋体" w:eastAsia="宋体" w:cs="宋体"/>
          <w:spacing w:val="4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凡符合县级农业产业化重点龙头企业条件的</w:t>
      </w:r>
      <w:r>
        <w:rPr>
          <w:rFonts w:ascii="宋体" w:hAnsi="宋体" w:eastAsia="宋体" w:cs="宋体"/>
          <w:spacing w:val="3"/>
          <w:sz w:val="31"/>
          <w:szCs w:val="31"/>
        </w:rPr>
        <w:t>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业，可随时向县农业产业化领导小组办公室进行申报；认定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一次有效期为3年，期满前3个月应重新申报，经审核符合</w:t>
      </w:r>
    </w:p>
    <w:p>
      <w:pPr>
        <w:sectPr>
          <w:footerReference r:id="rId6" w:type="default"/>
          <w:pgSz w:w="11870" w:h="16710"/>
          <w:pgMar w:top="1420" w:right="1780" w:bottom="1005" w:left="1749" w:header="0" w:footer="700" w:gutter="0"/>
          <w:pgNumType w:fmt="decimal"/>
          <w:cols w:space="720" w:num="1"/>
        </w:sectPr>
      </w:pPr>
    </w:p>
    <w:p>
      <w:pPr>
        <w:spacing w:before="162" w:line="550" w:lineRule="exact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17"/>
          <w:sz w:val="31"/>
          <w:szCs w:val="31"/>
        </w:rPr>
        <w:t>条件的，继续享有县级农业产业化重点龙头企业资格。逾期</w:t>
      </w:r>
    </w:p>
    <w:p>
      <w:pPr>
        <w:spacing w:line="219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未申报的企业，不再享有县级农业产业化重点龙头企业资</w:t>
      </w:r>
    </w:p>
    <w:p>
      <w:pPr>
        <w:spacing w:before="18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格。</w:t>
      </w:r>
    </w:p>
    <w:p>
      <w:pPr>
        <w:spacing w:before="176" w:line="329" w:lineRule="auto"/>
        <w:ind w:left="30" w:right="52" w:firstLine="6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第十条</w:t>
      </w:r>
      <w:r>
        <w:rPr>
          <w:rFonts w:ascii="宋体" w:hAnsi="宋体" w:eastAsia="宋体" w:cs="宋体"/>
          <w:spacing w:val="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对县级以上农业产业化重点龙头企业实行“动态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监测、量化考核”的原则。县农业产业化领导小组办公室要做</w:t>
      </w:r>
    </w:p>
    <w:p>
      <w:pPr>
        <w:spacing w:line="219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好县级以上农业产业化重点龙头企业运行情况的日常监测</w:t>
      </w:r>
    </w:p>
    <w:p>
      <w:pPr>
        <w:spacing w:before="178" w:line="328" w:lineRule="auto"/>
        <w:ind w:left="30" w:right="6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管理工作，对生产经营不正常，达不到县级龙头</w:t>
      </w:r>
      <w:r>
        <w:rPr>
          <w:rFonts w:ascii="宋体" w:hAnsi="宋体" w:eastAsia="宋体" w:cs="宋体"/>
          <w:spacing w:val="6"/>
          <w:sz w:val="31"/>
          <w:szCs w:val="31"/>
        </w:rPr>
        <w:t>企业条件以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及不履行统计、</w:t>
      </w:r>
      <w:r>
        <w:rPr>
          <w:rFonts w:ascii="宋体" w:hAnsi="宋体" w:eastAsia="宋体" w:cs="宋体"/>
          <w:spacing w:val="3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税收、审计等义务的企业，取消其县级农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业产业化重点龙头企业的资格，并行文公布，收回授牌，停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止其享受有关优惠政策。县农业龙头企业推进组负责对企业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进行年度评估量化考核工作，综合效益突出的企业给予一定</w:t>
      </w:r>
    </w:p>
    <w:p>
      <w:pPr>
        <w:spacing w:line="219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的表彰奖励。</w:t>
      </w:r>
    </w:p>
    <w:p>
      <w:pPr>
        <w:spacing w:before="179" w:line="328" w:lineRule="auto"/>
        <w:ind w:left="30" w:right="67" w:firstLine="6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第十一条</w:t>
      </w:r>
      <w:r>
        <w:rPr>
          <w:rFonts w:ascii="宋体" w:hAnsi="宋体" w:eastAsia="宋体" w:cs="宋体"/>
          <w:spacing w:val="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取得县级农业产业化重点龙头企业资格的企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业，应当自觉接受县农业产业化领导小组办公室、县农业龙 头企业推进组及有关职能部门的工作督促检查，及时向有关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单位和部门报送企业的生产经营情况、年度工作总结和工作</w:t>
      </w:r>
    </w:p>
    <w:p>
      <w:pPr>
        <w:spacing w:line="219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计划，按时上报各类统计报表。</w:t>
      </w:r>
    </w:p>
    <w:p>
      <w:pPr>
        <w:spacing w:before="183" w:line="327" w:lineRule="auto"/>
        <w:ind w:left="30" w:right="114" w:firstLine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乡(镇)人民政府负责本乡镇内县级农业产业化重点龙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头企业的跟踪监测管理，并于每年4月20日前向县农业</w:t>
      </w:r>
      <w:r>
        <w:rPr>
          <w:rFonts w:ascii="宋体" w:hAnsi="宋体" w:eastAsia="宋体" w:cs="宋体"/>
          <w:spacing w:val="18"/>
          <w:sz w:val="31"/>
          <w:szCs w:val="31"/>
        </w:rPr>
        <w:t>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业化领导小组办公室、县农业龙头企业推进组作出书面报</w:t>
      </w:r>
    </w:p>
    <w:p>
      <w:pPr>
        <w:spacing w:before="1" w:line="217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告。</w:t>
      </w:r>
    </w:p>
    <w:p>
      <w:pPr>
        <w:spacing w:before="182" w:line="329" w:lineRule="auto"/>
        <w:ind w:left="30" w:right="116" w:firstLine="6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第十二条</w:t>
      </w:r>
      <w:r>
        <w:rPr>
          <w:rFonts w:ascii="宋体" w:hAnsi="宋体" w:eastAsia="宋体" w:cs="宋体"/>
          <w:spacing w:val="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获得县级以上农业产业化重点龙头企业资格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的企业，准予享受德钦县关于推进农业产业化发展扶持农业</w:t>
      </w:r>
    </w:p>
    <w:p>
      <w:pPr>
        <w:spacing w:line="219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龙头企业的优惠政策。</w:t>
      </w:r>
    </w:p>
    <w:p>
      <w:pPr>
        <w:sectPr>
          <w:footerReference r:id="rId7" w:type="default"/>
          <w:pgSz w:w="11880" w:h="16710"/>
          <w:pgMar w:top="1420" w:right="1782" w:bottom="1067" w:left="1729" w:header="0" w:footer="760" w:gutter="0"/>
          <w:pgNumType w:fmt="decimal"/>
          <w:cols w:space="720" w:num="1"/>
        </w:sectPr>
      </w:pPr>
    </w:p>
    <w:p>
      <w:pPr>
        <w:spacing w:before="122" w:line="329" w:lineRule="auto"/>
        <w:ind w:left="7" w:right="31" w:firstLine="6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"/>
          <w:sz w:val="31"/>
          <w:szCs w:val="31"/>
        </w:rPr>
        <w:t>第十三条</w:t>
      </w:r>
      <w:r>
        <w:rPr>
          <w:rFonts w:ascii="宋体" w:hAnsi="宋体" w:eastAsia="宋体" w:cs="宋体"/>
          <w:spacing w:val="8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对获得政府项目资金扶持的农业产业化重点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</w:rPr>
        <w:t>龙头企业，按有关资金管理办法进行管理，确保资金专款专</w:t>
      </w:r>
    </w:p>
    <w:p>
      <w:pPr>
        <w:spacing w:line="220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用、发挥效益。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2" w:lineRule="auto"/>
        <w:ind w:left="33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第五章附则</w:t>
      </w:r>
    </w:p>
    <w:p>
      <w:pPr>
        <w:spacing w:before="209" w:line="219" w:lineRule="auto"/>
        <w:ind w:left="68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第十四条</w:t>
      </w:r>
      <w:r>
        <w:rPr>
          <w:rFonts w:ascii="宋体" w:hAnsi="宋体" w:eastAsia="宋体" w:cs="宋体"/>
          <w:spacing w:val="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县级农业产业化重点龙头企业更改企业名</w:t>
      </w:r>
    </w:p>
    <w:p>
      <w:pPr>
        <w:spacing w:before="184" w:line="328" w:lineRule="auto"/>
        <w:ind w:left="7" w:right="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称，需要对其资格重新确认的，企业应出具工商行政管理部 门的营业执照变更文书，报县农业产业化领导小组办公室审</w:t>
      </w:r>
    </w:p>
    <w:p>
      <w:pPr>
        <w:spacing w:line="219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核确认，并通报有关部门。</w:t>
      </w:r>
    </w:p>
    <w:p>
      <w:pPr>
        <w:spacing w:before="177" w:line="555" w:lineRule="exact"/>
        <w:ind w:left="68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position w:val="18"/>
          <w:sz w:val="31"/>
          <w:szCs w:val="31"/>
        </w:rPr>
        <w:t>第十五条</w:t>
      </w:r>
      <w:r>
        <w:rPr>
          <w:rFonts w:ascii="宋体" w:hAnsi="宋体" w:eastAsia="宋体" w:cs="宋体"/>
          <w:spacing w:val="61"/>
          <w:position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position w:val="18"/>
          <w:sz w:val="31"/>
          <w:szCs w:val="31"/>
        </w:rPr>
        <w:t>原取得县级农业产业化重点龙头企业资格的</w:t>
      </w:r>
    </w:p>
    <w:p>
      <w:pPr>
        <w:spacing w:line="219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企业，在有效期内继续有效。</w:t>
      </w:r>
    </w:p>
    <w:p>
      <w:pPr>
        <w:spacing w:before="178" w:line="554" w:lineRule="exact"/>
        <w:ind w:left="68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position w:val="18"/>
          <w:sz w:val="31"/>
          <w:szCs w:val="31"/>
        </w:rPr>
        <w:t>第十六条</w:t>
      </w:r>
      <w:r>
        <w:rPr>
          <w:rFonts w:ascii="宋体" w:hAnsi="宋体" w:eastAsia="宋体" w:cs="宋体"/>
          <w:spacing w:val="35"/>
          <w:position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18"/>
          <w:sz w:val="31"/>
          <w:szCs w:val="31"/>
        </w:rPr>
        <w:t>本办法由县农业产业化领导小组办公室负责</w:t>
      </w:r>
    </w:p>
    <w:p>
      <w:pPr>
        <w:pStyle w:val="2"/>
        <w:rPr>
          <w:rFonts w:hint="eastAsia" w:eastAsia="宋体"/>
          <w:lang w:eastAsia="zh-CN"/>
        </w:rPr>
        <w:sectPr>
          <w:footerReference r:id="rId8" w:type="default"/>
          <w:pgSz w:w="11880" w:h="16660"/>
          <w:pgMar w:top="1416" w:right="1782" w:bottom="1015" w:left="1782" w:header="0" w:footer="709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-2"/>
          <w:sz w:val="31"/>
          <w:szCs w:val="31"/>
        </w:rPr>
        <w:t>解释</w:t>
      </w:r>
      <w:r>
        <w:rPr>
          <w:rFonts w:hint="eastAsia" w:ascii="宋体" w:hAnsi="宋体" w:eastAsia="宋体" w:cs="宋体"/>
          <w:spacing w:val="-2"/>
          <w:sz w:val="31"/>
          <w:szCs w:val="31"/>
          <w:lang w:eastAsia="zh-CN"/>
        </w:rPr>
        <w:t>。</w:t>
      </w:r>
      <w:bookmarkStart w:id="0" w:name="_GoBack"/>
      <w:bookmarkEnd w:id="0"/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tabs>
          <w:tab w:val="left" w:pos="2468"/>
        </w:tabs>
        <w:bidi w:val="0"/>
        <w:jc w:val="left"/>
        <w:rPr>
          <w:rFonts w:hint="eastAsia" w:eastAsia="宋体"/>
          <w:lang w:eastAsia="zh-CN"/>
        </w:rPr>
      </w:pPr>
    </w:p>
    <w:sectPr>
      <w:headerReference r:id="rId9" w:type="default"/>
      <w:footerReference r:id="rId10" w:type="default"/>
      <w:pgSz w:w="11880" w:h="16680"/>
      <w:pgMar w:top="0" w:right="0" w:bottom="0" w:left="0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9"/>
      </w:tabs>
      <w:spacing w:line="183" w:lineRule="auto"/>
      <w:rPr>
        <w:rFonts w:hint="eastAsia" w:ascii="宋体" w:hAnsi="宋体" w:eastAsia="宋体" w:cs="宋体"/>
        <w:sz w:val="31"/>
        <w:szCs w:val="31"/>
        <w:lang w:eastAsia="zh-CN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>4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4918710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3pt;margin-top:3.2pt;height:144pt;width:144pt;mso-position-horizontal-relative:margin;mso-wrap-style:none;z-index:251663360;mso-width-relative:page;mso-height-relative:page;" filled="f" stroked="f" coordsize="21600,21600" o:gfxdata="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Hlp0dcAAAAKAQAADwAAAAAA&#10;AAABACAAAAAiAAAAZHJzL2Rvd25yZXYueG1sUEsBAhQAFAAAAAgAh07iQICWlnYUAgAAFQ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left" w:pos="839"/>
      </w:tabs>
      <w:spacing w:line="183" w:lineRule="auto"/>
      <w:rPr>
        <w:rFonts w:hint="eastAsia"/>
        <w:sz w:val="32"/>
        <w:lang w:val="en-US" w:eastAsia="zh-CN"/>
      </w:rPr>
    </w:pPr>
  </w:p>
  <w:p>
    <w:pPr>
      <w:spacing w:before="1" w:line="181" w:lineRule="auto"/>
      <w:rPr>
        <w:rFonts w:ascii="宋体" w:hAnsi="宋体" w:eastAsia="宋体" w:cs="宋体"/>
        <w:sz w:val="31"/>
        <w:szCs w:val="3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hdrShapeDefaults>
    <o:shapelayout v:ext="edit">
      <o:idmap v:ext="edit" data="3"/>
    </o:shapelayout>
  </w:hdrShapeDefaults>
  <w:compat>
    <w:spaceForUL/>
    <w:ulTrailSpace/>
    <w:useFELayout/>
    <w:compatSetting w:name="compatibilityMode" w:uri="http://schemas.microsoft.com/office/word" w:val="14"/>
  </w:compat>
  <w:docVars>
    <w:docVar w:name="commondata" w:val="eyJoZGlkIjoiZWZlOGQwY2U3MzI1NzUwMTE0ZGIyZjkzOGY1Yjc3NjgifQ=="/>
  </w:docVars>
  <w:rsids>
    <w:rsidRoot w:val="00000000"/>
    <w:rsid w:val="04302B9B"/>
    <w:rsid w:val="12DD5FC3"/>
    <w:rsid w:val="16BC0270"/>
    <w:rsid w:val="1CE30D41"/>
    <w:rsid w:val="3B8F34CD"/>
    <w:rsid w:val="450B35CC"/>
    <w:rsid w:val="5EF31CDA"/>
    <w:rsid w:val="7A2D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2148</Words>
  <Characters>2173</Characters>
  <TotalTime>0</TotalTime>
  <ScaleCrop>false</ScaleCrop>
  <LinksUpToDate>false</LinksUpToDate>
  <CharactersWithSpaces>2225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2022-11-25T09:21:00Z</dcterms:created>
  <dc:creator>Kingsoft-PDF</dc:creator>
  <cp:keywords>638018a49dcc170015064afa</cp:keywords>
  <cp:lastModifiedBy>Administrator</cp:lastModifiedBy>
  <dcterms:modified xsi:type="dcterms:W3CDTF">2022-11-25T07:05:01Z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2022-11-25T09:21:51Z</vt:filetime>
  </property>
  <property fmtid="{D5CDD505-2E9C-101B-9397-08002B2CF9AE}" pid="4" name="KSOProductBuildVer">
    <vt:lpwstr>2052-11.8.6.8722</vt:lpwstr>
  </property>
  <property fmtid="{D5CDD505-2E9C-101B-9397-08002B2CF9AE}" pid="5" name="ICV">
    <vt:lpwstr>3178202002804CD1912FE22DA6A9CA5A</vt:lpwstr>
  </property>
</Properties>
</file>