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_GBK" w:eastAsia="方正小标宋_GBK"/>
          <w:sz w:val="28"/>
          <w:szCs w:val="28"/>
        </w:rPr>
      </w:pPr>
      <w:r>
        <w:rPr>
          <w:rFonts w:hint="eastAsia" w:ascii="方正小标宋_GBK" w:eastAsia="方正小标宋_GBK"/>
          <w:sz w:val="28"/>
          <w:szCs w:val="28"/>
        </w:rPr>
        <w:t>附件1：部门整体支出绩效评价报告</w:t>
      </w:r>
    </w:p>
    <w:p>
      <w:pPr>
        <w:spacing w:before="120" w:after="120" w:line="480" w:lineRule="auto"/>
        <w:jc w:val="center"/>
        <w:rPr>
          <w:rFonts w:ascii="Times New Roman" w:hAnsi="Times New Roman" w:eastAsia="黑体"/>
          <w:b/>
          <w:bCs/>
          <w:sz w:val="52"/>
          <w:szCs w:val="52"/>
        </w:rPr>
      </w:pPr>
    </w:p>
    <w:p>
      <w:pPr>
        <w:jc w:val="center"/>
        <w:rPr>
          <w:rFonts w:ascii="黑体" w:hAnsi="黑体" w:eastAsia="黑体"/>
          <w:bCs/>
          <w:sz w:val="52"/>
          <w:szCs w:val="52"/>
        </w:rPr>
      </w:pPr>
      <w:r>
        <w:rPr>
          <w:rFonts w:hint="eastAsia" w:ascii="黑体" w:hAnsi="黑体" w:eastAsia="黑体" w:cs="黑体"/>
          <w:bCs/>
          <w:sz w:val="52"/>
          <w:szCs w:val="52"/>
          <w:lang w:eastAsia="zh-CN"/>
        </w:rPr>
        <w:t>德钦县畜牧水产管理服务中心</w:t>
      </w:r>
      <w:r>
        <w:rPr>
          <w:rFonts w:ascii="黑体" w:hAnsi="黑体" w:eastAsia="黑体"/>
          <w:bCs/>
          <w:sz w:val="52"/>
          <w:szCs w:val="52"/>
        </w:rPr>
        <w:t>20</w:t>
      </w:r>
      <w:r>
        <w:rPr>
          <w:rFonts w:hint="eastAsia" w:ascii="黑体" w:hAnsi="黑体" w:eastAsia="黑体"/>
          <w:bCs/>
          <w:sz w:val="52"/>
          <w:szCs w:val="52"/>
          <w:lang w:val="en-US" w:eastAsia="zh-CN"/>
        </w:rPr>
        <w:t>21</w:t>
      </w:r>
      <w:r>
        <w:rPr>
          <w:rFonts w:hint="eastAsia" w:ascii="黑体" w:hAnsi="黑体" w:eastAsia="黑体"/>
          <w:bCs/>
          <w:sz w:val="52"/>
          <w:szCs w:val="52"/>
        </w:rPr>
        <w:t>年度</w:t>
      </w:r>
      <w:r>
        <w:rPr>
          <w:rFonts w:hint="eastAsia" w:ascii="黑体" w:hAnsi="黑体" w:eastAsia="黑体" w:cs="黑体"/>
          <w:bCs/>
          <w:sz w:val="52"/>
          <w:szCs w:val="52"/>
        </w:rPr>
        <w:t>部门整体支出绩效自评报告</w:t>
      </w:r>
    </w:p>
    <w:p>
      <w:pPr>
        <w:spacing w:before="120" w:after="120" w:line="480" w:lineRule="auto"/>
        <w:jc w:val="center"/>
        <w:rPr>
          <w:rFonts w:ascii="Times New Roman" w:hAnsi="Times New Roman" w:eastAsia="黑体"/>
          <w:b/>
          <w:bCs/>
          <w:sz w:val="52"/>
          <w:szCs w:val="52"/>
        </w:rPr>
      </w:pPr>
    </w:p>
    <w:p>
      <w:pPr>
        <w:spacing w:before="120" w:after="120" w:line="480" w:lineRule="auto"/>
        <w:jc w:val="center"/>
        <w:rPr>
          <w:rFonts w:ascii="Times New Roman" w:hAnsi="Times New Roman"/>
          <w:b/>
          <w:bCs/>
          <w:sz w:val="44"/>
          <w:szCs w:val="44"/>
        </w:rPr>
      </w:pPr>
    </w:p>
    <w:p>
      <w:pPr>
        <w:spacing w:before="120" w:after="120" w:line="480" w:lineRule="auto"/>
        <w:jc w:val="center"/>
        <w:rPr>
          <w:rFonts w:ascii="Times New Roman" w:hAnsi="Times New Roman"/>
          <w:b/>
          <w:bCs/>
          <w:sz w:val="44"/>
          <w:szCs w:val="44"/>
        </w:rPr>
      </w:pPr>
    </w:p>
    <w:p>
      <w:pPr>
        <w:spacing w:before="120" w:after="120" w:line="480" w:lineRule="auto"/>
        <w:jc w:val="center"/>
        <w:rPr>
          <w:rFonts w:ascii="Times New Roman" w:hAnsi="Times New Roman" w:eastAsia="黑体"/>
          <w:b/>
          <w:bCs/>
          <w:sz w:val="44"/>
          <w:szCs w:val="44"/>
        </w:rPr>
      </w:pPr>
    </w:p>
    <w:p>
      <w:pPr>
        <w:adjustRightInd w:val="0"/>
        <w:snapToGrid w:val="0"/>
        <w:spacing w:line="360" w:lineRule="auto"/>
        <w:ind w:left="1260" w:leftChars="600"/>
        <w:rPr>
          <w:rFonts w:ascii="Times New Roman" w:hAnsi="Times New Roman" w:eastAsia="黑体"/>
          <w:b/>
          <w:bCs/>
          <w:sz w:val="28"/>
          <w:szCs w:val="28"/>
        </w:rPr>
      </w:pPr>
      <w:r>
        <w:rPr>
          <w:rFonts w:ascii="Times New Roman" w:hAnsi="Times New Roman" w:eastAsia="黑体" w:cs="黑体"/>
          <w:b/>
          <w:bCs/>
          <w:sz w:val="28"/>
          <w:szCs w:val="28"/>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211455</wp:posOffset>
                </wp:positionV>
                <wp:extent cx="3457575" cy="0"/>
                <wp:effectExtent l="9525" t="5715" r="9525" b="13335"/>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3.5pt;margin-top:16.65pt;height:0pt;width:272.25pt;z-index:251660288;mso-width-relative:page;mso-height-relative:page;" filled="f" stroked="t" coordsize="21600,21600" o:gfxdata="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YyeaXXAAAACQEAAA8AAAAAAAAAAQAgAAAAIgAAAGRycy9kb3ducmV2LnhtbFBLAQIU&#10;ABQAAAAIAIdO4kC8ADmi9AEAAL4DAAAOAAAAAAAAAAEAIAAAACYBAABkcnMvZTJvRG9jLnhtbFBL&#10;BQYAAAAABgAGAFkBAACMBQAAAAA=&#10;">
                <v:fill on="f" focussize="0,0"/>
                <v:stroke color="#000000" joinstyle="round"/>
                <v:imagedata o:title=""/>
                <o:lock v:ext="edit" aspectratio="f"/>
              </v:shape>
            </w:pict>
          </mc:Fallback>
        </mc:AlternateContent>
      </w:r>
      <w:r>
        <w:rPr>
          <w:rFonts w:hint="eastAsia" w:ascii="Times New Roman" w:hAnsi="Times New Roman" w:eastAsia="黑体" w:cs="黑体"/>
          <w:b/>
          <w:bCs/>
          <w:sz w:val="28"/>
          <w:szCs w:val="28"/>
        </w:rPr>
        <w:t>项目名称：</w:t>
      </w:r>
      <w:r>
        <w:rPr>
          <w:rFonts w:hint="eastAsia" w:ascii="Times New Roman" w:hAnsi="Times New Roman" w:eastAsia="黑体" w:cs="黑体"/>
          <w:b/>
          <w:bCs/>
          <w:sz w:val="28"/>
          <w:szCs w:val="28"/>
          <w:lang w:eastAsia="zh-CN"/>
        </w:rPr>
        <w:t>德钦县畜牧水产管理服务中心</w:t>
      </w:r>
      <w:r>
        <w:rPr>
          <w:rFonts w:hint="eastAsia" w:ascii="Times New Roman" w:hAnsi="Times New Roman" w:eastAsia="黑体" w:cs="黑体"/>
          <w:b/>
          <w:bCs/>
          <w:sz w:val="28"/>
          <w:szCs w:val="28"/>
        </w:rPr>
        <w:t>部门整体支出</w:t>
      </w:r>
    </w:p>
    <w:p>
      <w:pPr>
        <w:adjustRightInd w:val="0"/>
        <w:snapToGrid w:val="0"/>
        <w:spacing w:line="360" w:lineRule="auto"/>
        <w:ind w:left="1260" w:leftChars="600"/>
        <w:rPr>
          <w:rFonts w:ascii="Times New Roman" w:hAnsi="Times New Roman" w:eastAsia="黑体" w:cs="黑体"/>
          <w:b/>
          <w:bCs/>
          <w:sz w:val="28"/>
          <w:szCs w:val="28"/>
        </w:rPr>
      </w:pPr>
      <w:r>
        <w:rPr>
          <w:rFonts w:ascii="Times New Roman" w:hAnsi="Times New Roman" w:eastAsia="黑体" w:cs="黑体"/>
          <w:b/>
          <w:bCs/>
          <w:sz w:val="28"/>
          <w:szCs w:val="28"/>
        </w:rPr>
        <mc:AlternateContent>
          <mc:Choice Requires="wps">
            <w:drawing>
              <wp:anchor distT="0" distB="0" distL="114300" distR="114300" simplePos="0" relativeHeight="251661312" behindDoc="0" locked="0" layoutInCell="1" allowOverlap="1">
                <wp:simplePos x="0" y="0"/>
                <wp:positionH relativeFrom="column">
                  <wp:posOffset>1695450</wp:posOffset>
                </wp:positionH>
                <wp:positionV relativeFrom="paragraph">
                  <wp:posOffset>217805</wp:posOffset>
                </wp:positionV>
                <wp:extent cx="3457575" cy="0"/>
                <wp:effectExtent l="9525" t="5715" r="9525" b="13335"/>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3.5pt;margin-top:17.15pt;height:0pt;width:272.25pt;z-index:251661312;mso-width-relative:page;mso-height-relative:page;" filled="f" stroked="t" coordsize="21600,21600" o:gfxdata="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Q9w2AAAAAkBAAAPAAAAAAAAAAEAIAAAACIAAABkcnMvZG93bnJldi54bWxQSwEC&#10;FAAUAAAACACHTuJAkjxK+vQBAAC+AwAADgAAAAAAAAABACAAAAAnAQAAZHJzL2Uyb0RvYy54bWxQ&#10;SwUGAAAAAAYABgBZAQAAjQUAAAAA&#10;">
                <v:fill on="f" focussize="0,0"/>
                <v:stroke color="#000000" joinstyle="round"/>
                <v:imagedata o:title=""/>
                <o:lock v:ext="edit" aspectratio="f"/>
              </v:shape>
            </w:pict>
          </mc:Fallback>
        </mc:AlternateContent>
      </w:r>
      <w:r>
        <w:rPr>
          <w:rFonts w:hint="eastAsia" w:ascii="Times New Roman" w:hAnsi="Times New Roman" w:eastAsia="黑体" w:cs="黑体"/>
          <w:b/>
          <w:bCs/>
          <w:sz w:val="28"/>
          <w:szCs w:val="28"/>
        </w:rPr>
        <w:t>部门名称：</w:t>
      </w:r>
      <w:r>
        <w:rPr>
          <w:rFonts w:hint="eastAsia" w:ascii="Times New Roman" w:hAnsi="Times New Roman" w:eastAsia="黑体" w:cs="黑体"/>
          <w:b/>
          <w:bCs/>
          <w:sz w:val="28"/>
          <w:szCs w:val="28"/>
          <w:lang w:eastAsia="zh-CN"/>
        </w:rPr>
        <w:t>德钦县畜牧水产管理服务中心（动物疫病预防）</w:t>
      </w:r>
    </w:p>
    <w:p>
      <w:pPr>
        <w:adjustRightInd w:val="0"/>
        <w:snapToGrid w:val="0"/>
        <w:spacing w:line="360" w:lineRule="auto"/>
        <w:ind w:left="1260" w:leftChars="600"/>
        <w:rPr>
          <w:rFonts w:ascii="Times New Roman" w:hAnsi="Times New Roman" w:eastAsia="黑体"/>
          <w:b/>
          <w:bCs/>
          <w:sz w:val="28"/>
          <w:szCs w:val="28"/>
        </w:rPr>
      </w:pPr>
      <w:r>
        <w:rPr>
          <w:rFonts w:ascii="Times New Roman" w:hAnsi="Times New Roman" w:eastAsia="黑体" w:cs="黑体"/>
          <w:b/>
          <w:bCs/>
          <w:sz w:val="28"/>
          <w:szCs w:val="28"/>
        </w:rPr>
        <mc:AlternateContent>
          <mc:Choice Requires="wps">
            <w:drawing>
              <wp:anchor distT="0" distB="0" distL="114300" distR="114300" simplePos="0" relativeHeight="251661312" behindDoc="0" locked="0" layoutInCell="1" allowOverlap="1">
                <wp:simplePos x="0" y="0"/>
                <wp:positionH relativeFrom="column">
                  <wp:posOffset>1695450</wp:posOffset>
                </wp:positionH>
                <wp:positionV relativeFrom="paragraph">
                  <wp:posOffset>253365</wp:posOffset>
                </wp:positionV>
                <wp:extent cx="3457575" cy="0"/>
                <wp:effectExtent l="9525" t="5715" r="9525" b="1333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33.5pt;margin-top:19.95pt;height:0pt;width:272.25pt;z-index:251661312;mso-width-relative:page;mso-height-relative:page;" filled="f" stroked="t" coordsize="21600,21600" o:gfxdata="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BJ+CNcAAAAJAQAADwAAAAAAAAABACAAAAAiAAAAZHJzL2Rvd25yZXYueG1sUEsBAhQA&#10;FAAAAAgAh07iQOB43xLzAQAAvgMAAA4AAAAAAAAAAQAgAAAAJgEAAGRycy9lMm9Eb2MueG1sUEsF&#10;BgAAAAAGAAYAWQEAAIsFAAAAAA==&#10;">
                <v:fill on="f" focussize="0,0"/>
                <v:stroke color="#000000" joinstyle="round"/>
                <v:imagedata o:title=""/>
                <o:lock v:ext="edit" aspectratio="f"/>
              </v:shape>
            </w:pict>
          </mc:Fallback>
        </mc:AlternateContent>
      </w:r>
      <w:r>
        <w:rPr>
          <w:rFonts w:hint="eastAsia" w:ascii="Times New Roman" w:hAnsi="Times New Roman" w:eastAsia="黑体" w:cs="黑体"/>
          <w:b/>
          <w:bCs/>
          <w:sz w:val="28"/>
          <w:szCs w:val="28"/>
        </w:rPr>
        <w:t>评价机构：</w:t>
      </w:r>
      <w:r>
        <w:rPr>
          <w:rFonts w:hint="eastAsia" w:ascii="Times New Roman" w:hAnsi="Times New Roman" w:eastAsia="黑体" w:cs="黑体"/>
          <w:b/>
          <w:bCs/>
          <w:sz w:val="28"/>
          <w:szCs w:val="28"/>
          <w:lang w:eastAsia="zh-CN"/>
        </w:rPr>
        <w:t>德钦县畜牧水产管理服务中心（动物疫病预防）</w:t>
      </w:r>
    </w:p>
    <w:p>
      <w:pPr>
        <w:spacing w:line="360" w:lineRule="auto"/>
        <w:ind w:left="1218" w:leftChars="580"/>
        <w:rPr>
          <w:rFonts w:ascii="Times New Roman" w:hAnsi="Times New Roman" w:eastAsia="黑体"/>
          <w:b/>
          <w:bCs/>
          <w:sz w:val="28"/>
          <w:szCs w:val="28"/>
        </w:rPr>
      </w:pPr>
    </w:p>
    <w:p>
      <w:pPr>
        <w:jc w:val="center"/>
        <w:rPr>
          <w:rFonts w:ascii="Times New Roman" w:hAnsi="Times New Roman" w:eastAsia="黑体" w:cs="黑体"/>
          <w:b/>
          <w:bCs/>
          <w:sz w:val="28"/>
          <w:szCs w:val="28"/>
        </w:rPr>
      </w:pPr>
      <w:r>
        <w:rPr>
          <w:rFonts w:ascii="Times New Roman" w:hAnsi="Times New Roman" w:eastAsia="黑体"/>
          <w:b/>
          <w:bCs/>
          <w:sz w:val="28"/>
          <w:szCs w:val="28"/>
        </w:rPr>
        <w:t>20</w:t>
      </w:r>
      <w:r>
        <w:rPr>
          <w:rFonts w:hint="eastAsia" w:ascii="Times New Roman" w:hAnsi="Times New Roman" w:eastAsia="黑体"/>
          <w:b/>
          <w:bCs/>
          <w:sz w:val="28"/>
          <w:szCs w:val="28"/>
          <w:lang w:val="en-US" w:eastAsia="zh-CN"/>
        </w:rPr>
        <w:t>22</w:t>
      </w:r>
      <w:r>
        <w:rPr>
          <w:rFonts w:hint="eastAsia" w:ascii="Times New Roman" w:hAnsi="Times New Roman" w:eastAsia="黑体" w:cs="黑体"/>
          <w:b/>
          <w:bCs/>
          <w:sz w:val="28"/>
          <w:szCs w:val="28"/>
        </w:rPr>
        <w:t>年</w:t>
      </w:r>
      <w:r>
        <w:rPr>
          <w:rFonts w:hint="eastAsia" w:ascii="Times New Roman" w:hAnsi="Times New Roman" w:eastAsia="黑体"/>
          <w:b/>
          <w:bCs/>
          <w:sz w:val="28"/>
          <w:szCs w:val="28"/>
          <w:lang w:val="en-US" w:eastAsia="zh-CN"/>
        </w:rPr>
        <w:t>6</w:t>
      </w:r>
      <w:r>
        <w:rPr>
          <w:rFonts w:hint="eastAsia" w:ascii="Times New Roman" w:hAnsi="Times New Roman" w:eastAsia="黑体" w:cs="黑体"/>
          <w:b/>
          <w:bCs/>
          <w:sz w:val="28"/>
          <w:szCs w:val="28"/>
        </w:rPr>
        <w:t>月</w:t>
      </w:r>
    </w:p>
    <w:p>
      <w:pPr>
        <w:jc w:val="center"/>
        <w:rPr>
          <w:rFonts w:ascii="Times New Roman" w:hAnsi="Times New Roman" w:eastAsia="黑体" w:cs="黑体"/>
          <w:b/>
          <w:bCs/>
          <w:sz w:val="28"/>
          <w:szCs w:val="28"/>
        </w:rPr>
      </w:pPr>
    </w:p>
    <w:p>
      <w:pPr>
        <w:jc w:val="center"/>
        <w:rPr>
          <w:rFonts w:ascii="Times New Roman" w:hAnsi="Times New Roman" w:eastAsia="黑体" w:cs="黑体"/>
          <w:b/>
          <w:bCs/>
          <w:sz w:val="28"/>
          <w:szCs w:val="28"/>
        </w:rPr>
      </w:pPr>
    </w:p>
    <w:p>
      <w:pPr>
        <w:jc w:val="center"/>
        <w:rPr>
          <w:rFonts w:ascii="Times New Roman" w:hAnsi="Times New Roman" w:eastAsia="黑体" w:cs="黑体"/>
          <w:b/>
          <w:bCs/>
          <w:sz w:val="28"/>
          <w:szCs w:val="28"/>
        </w:rPr>
      </w:pPr>
    </w:p>
    <w:p>
      <w:pPr>
        <w:jc w:val="center"/>
        <w:rPr>
          <w:rFonts w:ascii="Times New Roman" w:hAnsi="Times New Roman" w:eastAsia="黑体" w:cs="黑体"/>
          <w:b/>
          <w:bCs/>
          <w:sz w:val="28"/>
          <w:szCs w:val="28"/>
        </w:rPr>
      </w:pPr>
    </w:p>
    <w:p>
      <w:pPr>
        <w:jc w:val="center"/>
        <w:rPr>
          <w:rFonts w:ascii="Times New Roman" w:hAnsi="Times New Roman" w:eastAsia="仿宋_GB2312"/>
          <w:b/>
          <w:bCs/>
          <w:sz w:val="28"/>
          <w:szCs w:val="28"/>
        </w:rPr>
      </w:pPr>
    </w:p>
    <w:p>
      <w:pPr>
        <w:widowControl/>
        <w:jc w:val="left"/>
        <w:rPr>
          <w:rFonts w:ascii="Times New Roman" w:hAnsi="Times New Roman" w:eastAsia="仿宋_GB2312"/>
          <w:b/>
          <w:bCs/>
          <w:sz w:val="28"/>
          <w:szCs w:val="28"/>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cols w:space="425" w:num="1"/>
          <w:titlePg/>
          <w:docGrid w:type="lines" w:linePitch="312" w:charSpace="0"/>
        </w:sectPr>
      </w:pPr>
    </w:p>
    <w:p>
      <w:pPr>
        <w:pStyle w:val="14"/>
        <w:widowControl w:val="0"/>
        <w:spacing w:after="0" w:line="360" w:lineRule="auto"/>
        <w:ind w:left="420" w:leftChars="200"/>
        <w:jc w:val="both"/>
        <w:rPr>
          <w:rFonts w:ascii="Times New Roman" w:hAnsi="Times New Roman" w:eastAsia="黑体" w:cs="Times New Roman"/>
          <w:kern w:val="2"/>
          <w:sz w:val="24"/>
          <w:szCs w:val="24"/>
          <w:lang w:val="zh-TW" w:eastAsia="zh-TW"/>
        </w:rPr>
      </w:pPr>
      <w:r>
        <w:rPr>
          <w:rFonts w:hint="eastAsia" w:ascii="Times New Roman" w:hAnsi="Times New Roman" w:eastAsia="黑体" w:cs="黑体"/>
          <w:kern w:val="2"/>
          <w:sz w:val="24"/>
          <w:szCs w:val="24"/>
          <w:lang w:val="zh-TW" w:eastAsia="zh-TW"/>
        </w:rPr>
        <w:t>评价小组成员：</w:t>
      </w:r>
    </w:p>
    <w:tbl>
      <w:tblPr>
        <w:tblStyle w:val="9"/>
        <w:tblpPr w:leftFromText="180" w:rightFromText="180" w:vertAnchor="text" w:horzAnchor="margin" w:tblpY="72"/>
        <w:tblW w:w="81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620"/>
        <w:gridCol w:w="1620"/>
        <w:gridCol w:w="162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pStyle w:val="14"/>
              <w:widowControl w:val="0"/>
              <w:spacing w:after="0" w:line="24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评价小组</w:t>
            </w:r>
          </w:p>
          <w:p>
            <w:pPr>
              <w:pStyle w:val="14"/>
              <w:widowControl w:val="0"/>
              <w:spacing w:after="0" w:line="24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机构职位</w:t>
            </w:r>
          </w:p>
        </w:tc>
        <w:tc>
          <w:tcPr>
            <w:tcW w:w="1620" w:type="dxa"/>
            <w:vAlign w:val="center"/>
          </w:tcPr>
          <w:p>
            <w:pPr>
              <w:pStyle w:val="14"/>
              <w:widowControl w:val="0"/>
              <w:spacing w:after="0" w:line="24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姓名</w:t>
            </w:r>
          </w:p>
        </w:tc>
        <w:tc>
          <w:tcPr>
            <w:tcW w:w="1620" w:type="dxa"/>
            <w:vAlign w:val="center"/>
          </w:tcPr>
          <w:p>
            <w:pPr>
              <w:pStyle w:val="14"/>
              <w:widowControl w:val="0"/>
              <w:spacing w:after="0" w:line="24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职务/职称</w:t>
            </w:r>
          </w:p>
        </w:tc>
        <w:tc>
          <w:tcPr>
            <w:tcW w:w="1621" w:type="dxa"/>
            <w:vAlign w:val="center"/>
          </w:tcPr>
          <w:p>
            <w:pPr>
              <w:pStyle w:val="14"/>
              <w:widowControl w:val="0"/>
              <w:spacing w:after="0" w:line="24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所属</w:t>
            </w:r>
          </w:p>
          <w:p>
            <w:pPr>
              <w:pStyle w:val="14"/>
              <w:widowControl w:val="0"/>
              <w:spacing w:after="0" w:line="24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单位/处室</w:t>
            </w:r>
          </w:p>
        </w:tc>
        <w:tc>
          <w:tcPr>
            <w:tcW w:w="1621" w:type="dxa"/>
            <w:vAlign w:val="center"/>
          </w:tcPr>
          <w:p>
            <w:pPr>
              <w:pStyle w:val="14"/>
              <w:widowControl w:val="0"/>
              <w:spacing w:after="0" w:line="24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620" w:type="dxa"/>
            <w:vAlign w:val="center"/>
          </w:tcPr>
          <w:p>
            <w:pPr>
              <w:pStyle w:val="14"/>
              <w:widowControl w:val="0"/>
              <w:spacing w:after="0" w:line="24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组长</w:t>
            </w:r>
          </w:p>
        </w:tc>
        <w:tc>
          <w:tcPr>
            <w:tcW w:w="1620" w:type="dxa"/>
          </w:tcPr>
          <w:p>
            <w:pPr>
              <w:pStyle w:val="14"/>
              <w:widowControl w:val="0"/>
              <w:spacing w:after="0" w:line="24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陈继华</w:t>
            </w:r>
          </w:p>
        </w:tc>
        <w:tc>
          <w:tcPr>
            <w:tcW w:w="1620" w:type="dxa"/>
          </w:tcPr>
          <w:p>
            <w:pPr>
              <w:pStyle w:val="14"/>
              <w:widowControl w:val="0"/>
              <w:spacing w:after="0" w:line="24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主任</w:t>
            </w:r>
          </w:p>
        </w:tc>
        <w:tc>
          <w:tcPr>
            <w:tcW w:w="1621" w:type="dxa"/>
          </w:tcPr>
          <w:p>
            <w:pPr>
              <w:pStyle w:val="14"/>
              <w:widowControl w:val="0"/>
              <w:spacing w:after="0" w:line="24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畜牧水产管理服务中心</w:t>
            </w:r>
          </w:p>
        </w:tc>
        <w:tc>
          <w:tcPr>
            <w:tcW w:w="1621" w:type="dxa"/>
          </w:tcPr>
          <w:p>
            <w:pPr>
              <w:pStyle w:val="14"/>
              <w:widowControl w:val="0"/>
              <w:spacing w:after="0" w:line="240" w:lineRule="auto"/>
              <w:jc w:val="center"/>
              <w:rPr>
                <w:rFonts w:ascii="Times New Roman" w:hAnsi="Times New Roman" w:eastAsia="黑体" w:cs="黑体"/>
                <w:kern w:val="2"/>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pStyle w:val="14"/>
              <w:widowControl w:val="0"/>
              <w:spacing w:after="0" w:line="36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副组长</w:t>
            </w:r>
          </w:p>
        </w:tc>
        <w:tc>
          <w:tcPr>
            <w:tcW w:w="1620" w:type="dxa"/>
          </w:tcPr>
          <w:p>
            <w:pPr>
              <w:pStyle w:val="14"/>
              <w:widowControl w:val="0"/>
              <w:spacing w:after="0" w:line="36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吉称</w:t>
            </w:r>
          </w:p>
        </w:tc>
        <w:tc>
          <w:tcPr>
            <w:tcW w:w="1620" w:type="dxa"/>
          </w:tcPr>
          <w:p>
            <w:pPr>
              <w:pStyle w:val="14"/>
              <w:widowControl w:val="0"/>
              <w:spacing w:after="0" w:line="36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副主任</w:t>
            </w:r>
          </w:p>
        </w:tc>
        <w:tc>
          <w:tcPr>
            <w:tcW w:w="1621" w:type="dxa"/>
          </w:tcPr>
          <w:p>
            <w:pPr>
              <w:pStyle w:val="14"/>
              <w:widowControl w:val="0"/>
              <w:spacing w:after="0" w:line="360" w:lineRule="auto"/>
              <w:jc w:val="center"/>
              <w:rPr>
                <w:rFonts w:ascii="Times New Roman" w:hAnsi="Times New Roman" w:eastAsia="黑体" w:cs="黑体"/>
                <w:kern w:val="2"/>
                <w:sz w:val="24"/>
                <w:szCs w:val="24"/>
                <w:lang w:val="zh-TW" w:eastAsia="zh-TW"/>
              </w:rPr>
            </w:pPr>
            <w:r>
              <w:rPr>
                <w:rFonts w:hint="eastAsia" w:ascii="Times New Roman" w:hAnsi="Times New Roman" w:eastAsia="黑体" w:cs="黑体"/>
                <w:kern w:val="2"/>
                <w:sz w:val="24"/>
                <w:szCs w:val="24"/>
                <w:lang w:val="zh-TW" w:eastAsia="zh-CN"/>
              </w:rPr>
              <w:t>畜牧水产管理服务中心</w:t>
            </w:r>
          </w:p>
        </w:tc>
        <w:tc>
          <w:tcPr>
            <w:tcW w:w="1621" w:type="dxa"/>
          </w:tcPr>
          <w:p>
            <w:pPr>
              <w:pStyle w:val="14"/>
              <w:widowControl w:val="0"/>
              <w:spacing w:after="0" w:line="360" w:lineRule="auto"/>
              <w:jc w:val="center"/>
              <w:rPr>
                <w:rFonts w:ascii="Times New Roman" w:hAnsi="Times New Roman" w:eastAsia="黑体" w:cs="黑体"/>
                <w:kern w:val="2"/>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pStyle w:val="14"/>
              <w:widowControl w:val="0"/>
              <w:spacing w:after="0" w:line="36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成员</w:t>
            </w:r>
          </w:p>
        </w:tc>
        <w:tc>
          <w:tcPr>
            <w:tcW w:w="1620" w:type="dxa"/>
          </w:tcPr>
          <w:p>
            <w:pPr>
              <w:pStyle w:val="14"/>
              <w:widowControl w:val="0"/>
              <w:spacing w:after="0" w:line="360" w:lineRule="auto"/>
              <w:ind w:firstLine="240" w:firstLineChars="100"/>
              <w:jc w:val="both"/>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斯那永宗</w:t>
            </w:r>
          </w:p>
        </w:tc>
        <w:tc>
          <w:tcPr>
            <w:tcW w:w="1620" w:type="dxa"/>
          </w:tcPr>
          <w:p>
            <w:pPr>
              <w:pStyle w:val="14"/>
              <w:widowControl w:val="0"/>
              <w:spacing w:after="0" w:line="36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技术员</w:t>
            </w:r>
          </w:p>
        </w:tc>
        <w:tc>
          <w:tcPr>
            <w:tcW w:w="1621" w:type="dxa"/>
          </w:tcPr>
          <w:p>
            <w:pPr>
              <w:pStyle w:val="14"/>
              <w:widowControl w:val="0"/>
              <w:spacing w:after="0" w:line="360" w:lineRule="auto"/>
              <w:jc w:val="center"/>
              <w:rPr>
                <w:rFonts w:ascii="Times New Roman" w:hAnsi="Times New Roman" w:eastAsia="黑体" w:cs="黑体"/>
                <w:kern w:val="2"/>
                <w:sz w:val="24"/>
                <w:szCs w:val="24"/>
                <w:lang w:val="zh-TW" w:eastAsia="zh-TW"/>
              </w:rPr>
            </w:pPr>
            <w:r>
              <w:rPr>
                <w:rFonts w:hint="eastAsia" w:ascii="Times New Roman" w:hAnsi="Times New Roman" w:eastAsia="黑体" w:cs="黑体"/>
                <w:kern w:val="2"/>
                <w:sz w:val="24"/>
                <w:szCs w:val="24"/>
                <w:lang w:val="zh-TW" w:eastAsia="zh-CN"/>
              </w:rPr>
              <w:t>畜牧水产管理服务中心（财务室）</w:t>
            </w:r>
          </w:p>
        </w:tc>
        <w:tc>
          <w:tcPr>
            <w:tcW w:w="1621" w:type="dxa"/>
          </w:tcPr>
          <w:p>
            <w:pPr>
              <w:pStyle w:val="14"/>
              <w:widowControl w:val="0"/>
              <w:spacing w:after="0" w:line="360" w:lineRule="auto"/>
              <w:jc w:val="center"/>
              <w:rPr>
                <w:rFonts w:ascii="Times New Roman" w:hAnsi="Times New Roman" w:eastAsia="黑体" w:cs="黑体"/>
                <w:kern w:val="2"/>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620" w:type="dxa"/>
            <w:vAlign w:val="center"/>
          </w:tcPr>
          <w:p>
            <w:pPr>
              <w:pStyle w:val="14"/>
              <w:widowControl w:val="0"/>
              <w:spacing w:after="0" w:line="36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成员</w:t>
            </w:r>
          </w:p>
        </w:tc>
        <w:tc>
          <w:tcPr>
            <w:tcW w:w="1620" w:type="dxa"/>
          </w:tcPr>
          <w:p>
            <w:pPr>
              <w:pStyle w:val="14"/>
              <w:widowControl w:val="0"/>
              <w:spacing w:after="0" w:line="36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凤珊珊</w:t>
            </w:r>
          </w:p>
        </w:tc>
        <w:tc>
          <w:tcPr>
            <w:tcW w:w="1620" w:type="dxa"/>
          </w:tcPr>
          <w:p>
            <w:pPr>
              <w:pStyle w:val="14"/>
              <w:widowControl w:val="0"/>
              <w:spacing w:after="0" w:line="36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兽医师</w:t>
            </w:r>
          </w:p>
        </w:tc>
        <w:tc>
          <w:tcPr>
            <w:tcW w:w="1621" w:type="dxa"/>
            <w:vAlign w:val="top"/>
          </w:tcPr>
          <w:p>
            <w:pPr>
              <w:pStyle w:val="14"/>
              <w:widowControl w:val="0"/>
              <w:spacing w:after="0" w:line="360" w:lineRule="auto"/>
              <w:jc w:val="center"/>
              <w:rPr>
                <w:rFonts w:hint="eastAsia" w:ascii="Times New Roman" w:hAnsi="Times New Roman" w:eastAsia="黑体" w:cs="黑体"/>
                <w:color w:val="000000"/>
                <w:kern w:val="2"/>
                <w:sz w:val="24"/>
                <w:szCs w:val="24"/>
                <w:u w:color="000000"/>
                <w:lang w:val="zh-TW" w:eastAsia="zh-CN" w:bidi="ar-SA"/>
              </w:rPr>
            </w:pPr>
            <w:r>
              <w:rPr>
                <w:rFonts w:hint="eastAsia" w:ascii="Times New Roman" w:hAnsi="Times New Roman" w:eastAsia="黑体" w:cs="黑体"/>
                <w:kern w:val="2"/>
                <w:sz w:val="24"/>
                <w:szCs w:val="24"/>
                <w:lang w:val="zh-TW" w:eastAsia="zh-CN"/>
              </w:rPr>
              <w:t>畜牧水产管理服务中心（办公室）</w:t>
            </w:r>
          </w:p>
        </w:tc>
        <w:tc>
          <w:tcPr>
            <w:tcW w:w="1621" w:type="dxa"/>
          </w:tcPr>
          <w:p>
            <w:pPr>
              <w:pStyle w:val="14"/>
              <w:widowControl w:val="0"/>
              <w:spacing w:after="0" w:line="360" w:lineRule="auto"/>
              <w:jc w:val="center"/>
              <w:rPr>
                <w:rFonts w:ascii="Times New Roman" w:hAnsi="Times New Roman" w:eastAsia="黑体" w:cs="黑体"/>
                <w:kern w:val="2"/>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pStyle w:val="14"/>
              <w:widowControl w:val="0"/>
              <w:spacing w:after="0" w:line="360" w:lineRule="auto"/>
              <w:jc w:val="center"/>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zh-TW"/>
              </w:rPr>
              <w:t>成员</w:t>
            </w:r>
          </w:p>
        </w:tc>
        <w:tc>
          <w:tcPr>
            <w:tcW w:w="1620" w:type="dxa"/>
          </w:tcPr>
          <w:p>
            <w:pPr>
              <w:pStyle w:val="14"/>
              <w:widowControl w:val="0"/>
              <w:spacing w:after="0" w:line="36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斯那白木</w:t>
            </w:r>
          </w:p>
        </w:tc>
        <w:tc>
          <w:tcPr>
            <w:tcW w:w="1620" w:type="dxa"/>
          </w:tcPr>
          <w:p>
            <w:pPr>
              <w:pStyle w:val="14"/>
              <w:widowControl w:val="0"/>
              <w:spacing w:after="0" w:line="360" w:lineRule="auto"/>
              <w:jc w:val="center"/>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eastAsia="zh-CN"/>
              </w:rPr>
              <w:t>兽医师</w:t>
            </w:r>
          </w:p>
        </w:tc>
        <w:tc>
          <w:tcPr>
            <w:tcW w:w="1621" w:type="dxa"/>
          </w:tcPr>
          <w:p>
            <w:pPr>
              <w:pStyle w:val="14"/>
              <w:widowControl w:val="0"/>
              <w:spacing w:after="0" w:line="360" w:lineRule="auto"/>
              <w:jc w:val="center"/>
              <w:rPr>
                <w:rFonts w:ascii="Times New Roman" w:hAnsi="Times New Roman" w:eastAsia="黑体" w:cs="黑体"/>
                <w:kern w:val="2"/>
                <w:sz w:val="24"/>
                <w:szCs w:val="24"/>
                <w:lang w:val="zh-TW" w:eastAsia="zh-TW"/>
              </w:rPr>
            </w:pPr>
            <w:r>
              <w:rPr>
                <w:rFonts w:hint="eastAsia" w:ascii="Times New Roman" w:hAnsi="Times New Roman" w:eastAsia="黑体" w:cs="黑体"/>
                <w:kern w:val="2"/>
                <w:sz w:val="24"/>
                <w:szCs w:val="24"/>
                <w:lang w:val="zh-TW" w:eastAsia="zh-CN"/>
              </w:rPr>
              <w:t>畜牧水产管理服务中心（办公室）</w:t>
            </w:r>
          </w:p>
        </w:tc>
        <w:tc>
          <w:tcPr>
            <w:tcW w:w="1621" w:type="dxa"/>
          </w:tcPr>
          <w:p>
            <w:pPr>
              <w:pStyle w:val="14"/>
              <w:widowControl w:val="0"/>
              <w:spacing w:after="0" w:line="360" w:lineRule="auto"/>
              <w:jc w:val="center"/>
              <w:rPr>
                <w:rFonts w:ascii="Times New Roman" w:hAnsi="Times New Roman" w:eastAsia="黑体" w:cs="黑体"/>
                <w:kern w:val="2"/>
                <w:sz w:val="24"/>
                <w:szCs w:val="24"/>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8102" w:type="dxa"/>
            <w:gridSpan w:val="5"/>
          </w:tcPr>
          <w:p>
            <w:pPr>
              <w:pStyle w:val="14"/>
              <w:widowControl w:val="0"/>
              <w:spacing w:after="0" w:line="360" w:lineRule="auto"/>
              <w:jc w:val="both"/>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rPr>
              <w:t>报告撰写人（签字）：</w:t>
            </w:r>
          </w:p>
          <w:p>
            <w:pPr>
              <w:pStyle w:val="14"/>
              <w:widowControl w:val="0"/>
              <w:spacing w:after="0" w:line="360" w:lineRule="auto"/>
              <w:jc w:val="both"/>
              <w:rPr>
                <w:rFonts w:ascii="Times New Roman" w:hAnsi="Times New Roman" w:eastAsia="黑体" w:cs="黑体"/>
                <w:kern w:val="2"/>
                <w:sz w:val="24"/>
                <w:szCs w:val="24"/>
                <w:lang w:val="zh-TW"/>
              </w:rPr>
            </w:pPr>
          </w:p>
          <w:p>
            <w:pPr>
              <w:pStyle w:val="14"/>
              <w:widowControl w:val="0"/>
              <w:spacing w:after="0" w:line="360" w:lineRule="auto"/>
              <w:jc w:val="both"/>
              <w:rPr>
                <w:rFonts w:ascii="Times New Roman" w:hAnsi="Times New Roman" w:eastAsia="黑体" w:cs="黑体"/>
                <w:kern w:val="2"/>
                <w:sz w:val="24"/>
                <w:szCs w:val="24"/>
                <w:lang w:val="zh-TW"/>
              </w:rPr>
            </w:pPr>
          </w:p>
          <w:p>
            <w:pPr>
              <w:pStyle w:val="14"/>
              <w:widowControl w:val="0"/>
              <w:wordWrap w:val="0"/>
              <w:spacing w:after="0" w:line="360" w:lineRule="auto"/>
              <w:jc w:val="right"/>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en-US" w:eastAsia="zh-CN"/>
              </w:rPr>
              <w:t>2022</w:t>
            </w:r>
            <w:r>
              <w:rPr>
                <w:rFonts w:hint="eastAsia" w:ascii="Times New Roman" w:hAnsi="Times New Roman" w:eastAsia="黑体" w:cs="黑体"/>
                <w:kern w:val="2"/>
                <w:sz w:val="24"/>
                <w:szCs w:val="24"/>
                <w:lang w:val="zh-TW"/>
              </w:rPr>
              <w:t xml:space="preserve">年  </w:t>
            </w:r>
            <w:r>
              <w:rPr>
                <w:rFonts w:hint="eastAsia" w:ascii="Times New Roman" w:hAnsi="Times New Roman" w:eastAsia="黑体" w:cs="黑体"/>
                <w:kern w:val="2"/>
                <w:sz w:val="24"/>
                <w:szCs w:val="24"/>
                <w:lang w:val="en-US" w:eastAsia="zh-CN"/>
              </w:rPr>
              <w:t>6</w:t>
            </w:r>
            <w:r>
              <w:rPr>
                <w:rFonts w:hint="eastAsia" w:ascii="Times New Roman" w:hAnsi="Times New Roman" w:eastAsia="黑体" w:cs="黑体"/>
                <w:kern w:val="2"/>
                <w:sz w:val="24"/>
                <w:szCs w:val="24"/>
                <w:lang w:val="zh-TW"/>
              </w:rPr>
              <w:t xml:space="preserve">月 </w:t>
            </w:r>
            <w:r>
              <w:rPr>
                <w:rFonts w:hint="eastAsia" w:ascii="Times New Roman" w:hAnsi="Times New Roman" w:eastAsia="黑体" w:cs="黑体"/>
                <w:kern w:val="2"/>
                <w:sz w:val="24"/>
                <w:szCs w:val="24"/>
                <w:lang w:val="en-US" w:eastAsia="zh-CN"/>
              </w:rPr>
              <w:t>16</w:t>
            </w:r>
            <w:r>
              <w:rPr>
                <w:rFonts w:hint="eastAsia" w:ascii="Times New Roman" w:hAnsi="Times New Roman" w:eastAsia="黑体" w:cs="黑体"/>
                <w:kern w:val="2"/>
                <w:sz w:val="24"/>
                <w:szCs w:val="24"/>
                <w:lang w:val="zh-TW"/>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8102" w:type="dxa"/>
            <w:gridSpan w:val="5"/>
          </w:tcPr>
          <w:p>
            <w:pPr>
              <w:pStyle w:val="14"/>
              <w:widowControl w:val="0"/>
              <w:spacing w:after="0" w:line="360" w:lineRule="auto"/>
              <w:jc w:val="both"/>
              <w:rPr>
                <w:rFonts w:hint="eastAsia" w:ascii="Times New Roman" w:hAnsi="Times New Roman" w:eastAsia="黑体" w:cs="黑体"/>
                <w:kern w:val="2"/>
                <w:sz w:val="24"/>
                <w:szCs w:val="24"/>
                <w:lang w:val="zh-TW" w:eastAsia="zh-CN"/>
              </w:rPr>
            </w:pPr>
            <w:r>
              <w:rPr>
                <w:rFonts w:hint="eastAsia" w:ascii="Times New Roman" w:hAnsi="Times New Roman" w:eastAsia="黑体" w:cs="黑体"/>
                <w:kern w:val="2"/>
                <w:sz w:val="24"/>
                <w:szCs w:val="24"/>
                <w:lang w:val="zh-TW"/>
              </w:rPr>
              <w:t>评价工作负责人（签字）：</w:t>
            </w:r>
          </w:p>
          <w:p>
            <w:pPr>
              <w:pStyle w:val="14"/>
              <w:widowControl w:val="0"/>
              <w:spacing w:after="0" w:line="360" w:lineRule="auto"/>
              <w:jc w:val="both"/>
              <w:rPr>
                <w:rFonts w:ascii="Times New Roman" w:hAnsi="Times New Roman" w:eastAsia="黑体" w:cs="黑体"/>
                <w:kern w:val="2"/>
                <w:sz w:val="24"/>
                <w:szCs w:val="24"/>
                <w:lang w:val="zh-TW"/>
              </w:rPr>
            </w:pPr>
          </w:p>
          <w:p>
            <w:pPr>
              <w:pStyle w:val="14"/>
              <w:widowControl w:val="0"/>
              <w:spacing w:after="0" w:line="360" w:lineRule="auto"/>
              <w:jc w:val="both"/>
              <w:rPr>
                <w:rFonts w:ascii="Times New Roman" w:hAnsi="Times New Roman" w:eastAsia="黑体" w:cs="黑体"/>
                <w:kern w:val="2"/>
                <w:sz w:val="24"/>
                <w:szCs w:val="24"/>
                <w:lang w:val="zh-TW"/>
              </w:rPr>
            </w:pPr>
          </w:p>
          <w:p>
            <w:pPr>
              <w:pStyle w:val="14"/>
              <w:widowControl w:val="0"/>
              <w:wordWrap w:val="0"/>
              <w:spacing w:after="0" w:line="360" w:lineRule="auto"/>
              <w:jc w:val="right"/>
              <w:rPr>
                <w:rFonts w:ascii="Times New Roman" w:hAnsi="Times New Roman" w:eastAsia="黑体" w:cs="黑体"/>
                <w:kern w:val="2"/>
                <w:sz w:val="24"/>
                <w:szCs w:val="24"/>
                <w:lang w:val="zh-TW"/>
              </w:rPr>
            </w:pPr>
            <w:r>
              <w:rPr>
                <w:rFonts w:hint="eastAsia" w:ascii="Times New Roman" w:hAnsi="Times New Roman" w:eastAsia="黑体" w:cs="黑体"/>
                <w:kern w:val="2"/>
                <w:sz w:val="24"/>
                <w:szCs w:val="24"/>
                <w:lang w:val="en-US" w:eastAsia="zh-CN"/>
              </w:rPr>
              <w:t>2022</w:t>
            </w:r>
            <w:r>
              <w:rPr>
                <w:rFonts w:hint="eastAsia" w:ascii="Times New Roman" w:hAnsi="Times New Roman" w:eastAsia="黑体" w:cs="黑体"/>
                <w:kern w:val="2"/>
                <w:sz w:val="24"/>
                <w:szCs w:val="24"/>
                <w:lang w:val="zh-TW"/>
              </w:rPr>
              <w:t xml:space="preserve">年 </w:t>
            </w:r>
            <w:r>
              <w:rPr>
                <w:rFonts w:hint="eastAsia" w:ascii="Times New Roman" w:hAnsi="Times New Roman" w:eastAsia="黑体" w:cs="黑体"/>
                <w:kern w:val="2"/>
                <w:sz w:val="24"/>
                <w:szCs w:val="24"/>
                <w:lang w:val="en-US" w:eastAsia="zh-CN"/>
              </w:rPr>
              <w:t>6</w:t>
            </w:r>
            <w:r>
              <w:rPr>
                <w:rFonts w:hint="eastAsia" w:ascii="Times New Roman" w:hAnsi="Times New Roman" w:eastAsia="黑体" w:cs="黑体"/>
                <w:kern w:val="2"/>
                <w:sz w:val="24"/>
                <w:szCs w:val="24"/>
                <w:lang w:val="zh-TW"/>
              </w:rPr>
              <w:t xml:space="preserve"> 月</w:t>
            </w:r>
            <w:r>
              <w:rPr>
                <w:rFonts w:hint="eastAsia" w:ascii="Times New Roman" w:hAnsi="Times New Roman" w:eastAsia="黑体" w:cs="黑体"/>
                <w:kern w:val="2"/>
                <w:sz w:val="24"/>
                <w:szCs w:val="24"/>
                <w:lang w:val="en-US" w:eastAsia="zh-CN"/>
              </w:rPr>
              <w:t>16</w:t>
            </w:r>
            <w:r>
              <w:rPr>
                <w:rFonts w:hint="eastAsia" w:ascii="Times New Roman" w:hAnsi="Times New Roman" w:eastAsia="黑体" w:cs="黑体"/>
                <w:kern w:val="2"/>
                <w:sz w:val="24"/>
                <w:szCs w:val="24"/>
                <w:lang w:val="zh-TW"/>
              </w:rPr>
              <w:t xml:space="preserve">  日</w:t>
            </w:r>
          </w:p>
        </w:tc>
      </w:tr>
    </w:tbl>
    <w:p>
      <w:pPr>
        <w:pStyle w:val="14"/>
        <w:widowControl w:val="0"/>
        <w:spacing w:after="0" w:line="360" w:lineRule="auto"/>
        <w:jc w:val="both"/>
        <w:rPr>
          <w:rFonts w:ascii="Times New Roman" w:hAnsi="Times New Roman" w:cs="Times New Roman"/>
          <w:kern w:val="2"/>
          <w:sz w:val="24"/>
          <w:szCs w:val="24"/>
          <w:lang w:val="zh-TW"/>
        </w:rPr>
        <w:sectPr>
          <w:pgSz w:w="11906" w:h="16838"/>
          <w:pgMar w:top="1440" w:right="1800" w:bottom="1440" w:left="1800" w:header="851" w:footer="992" w:gutter="0"/>
          <w:pgNumType w:fmt="decimal"/>
          <w:cols w:space="425" w:num="1"/>
          <w:docGrid w:type="lines" w:linePitch="312" w:charSpace="0"/>
        </w:sectPr>
      </w:pPr>
    </w:p>
    <w:p>
      <w:pPr>
        <w:pStyle w:val="13"/>
        <w:jc w:val="both"/>
        <w:rPr>
          <w:rFonts w:ascii="方正小标宋_GBK" w:hAnsi="Times New Roman" w:eastAsia="方正小标宋_GBK" w:cs="Times New Roman"/>
          <w:b w:val="0"/>
          <w:color w:val="auto"/>
        </w:rPr>
      </w:pPr>
    </w:p>
    <w:p>
      <w:pPr>
        <w:pStyle w:val="13"/>
        <w:jc w:val="center"/>
        <w:rPr>
          <w:rFonts w:ascii="方正小标宋_GBK" w:hAnsi="Times New Roman" w:eastAsia="方正小标宋_GBK" w:cs="Times New Roman"/>
          <w:b w:val="0"/>
          <w:color w:val="auto"/>
        </w:rPr>
      </w:pPr>
      <w:r>
        <w:rPr>
          <w:rFonts w:hint="eastAsia" w:ascii="方正小标宋_GBK" w:hAnsi="Times New Roman" w:eastAsia="方正小标宋_GBK" w:cs="宋体"/>
          <w:b w:val="0"/>
          <w:color w:val="auto"/>
          <w:lang w:val="zh-CN"/>
        </w:rPr>
        <w:t>目录</w:t>
      </w:r>
    </w:p>
    <w:p>
      <w:pPr>
        <w:spacing w:line="400" w:lineRule="exact"/>
        <w:ind w:firstLine="420" w:firstLineChars="200"/>
        <w:jc w:val="left"/>
        <w:rPr>
          <w:rFonts w:ascii="黑体" w:hAnsi="黑体" w:eastAsia="黑体"/>
          <w:szCs w:val="32"/>
        </w:rPr>
      </w:pPr>
      <w:r>
        <w:rPr>
          <w:rFonts w:hint="eastAsia" w:ascii="黑体" w:hAnsi="黑体" w:eastAsia="黑体"/>
          <w:szCs w:val="32"/>
        </w:rPr>
        <w:t>一、摘要</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二、部门概况</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（一）部门机构设置、编制</w:t>
      </w:r>
      <w:r>
        <w:rPr>
          <w:rFonts w:hint="eastAsia" w:ascii="黑体" w:hAnsi="黑体" w:eastAsia="黑体"/>
          <w:szCs w:val="32"/>
        </w:rPr>
        <w:tab/>
      </w:r>
    </w:p>
    <w:p>
      <w:pPr>
        <w:spacing w:line="400" w:lineRule="exact"/>
        <w:ind w:firstLine="420" w:firstLineChars="200"/>
        <w:jc w:val="left"/>
        <w:rPr>
          <w:rFonts w:ascii="黑体" w:hAnsi="黑体" w:eastAsia="黑体"/>
          <w:szCs w:val="32"/>
        </w:rPr>
      </w:pPr>
      <w:r>
        <w:rPr>
          <w:rFonts w:hint="eastAsia" w:ascii="黑体" w:hAnsi="黑体" w:eastAsia="黑体"/>
          <w:szCs w:val="32"/>
        </w:rPr>
        <w:t>（二）部门职能</w:t>
      </w:r>
    </w:p>
    <w:p>
      <w:pPr>
        <w:spacing w:line="400" w:lineRule="exact"/>
        <w:ind w:firstLine="420" w:firstLineChars="200"/>
        <w:jc w:val="left"/>
        <w:rPr>
          <w:rFonts w:ascii="黑体" w:hAnsi="黑体" w:eastAsia="黑体"/>
          <w:szCs w:val="32"/>
        </w:rPr>
      </w:pPr>
      <w:r>
        <w:rPr>
          <w:rFonts w:hint="eastAsia" w:ascii="黑体" w:hAnsi="黑体" w:eastAsia="黑体"/>
          <w:szCs w:val="32"/>
        </w:rPr>
        <w:t>（三）部门工作完成情况</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 xml:space="preserve">（四）部门管理制度 </w:t>
      </w:r>
    </w:p>
    <w:p>
      <w:pPr>
        <w:spacing w:line="400" w:lineRule="exact"/>
        <w:ind w:firstLine="420" w:firstLineChars="200"/>
        <w:jc w:val="left"/>
        <w:rPr>
          <w:rFonts w:ascii="黑体" w:hAnsi="黑体" w:eastAsia="黑体"/>
          <w:szCs w:val="32"/>
        </w:rPr>
      </w:pPr>
      <w:r>
        <w:rPr>
          <w:rFonts w:hint="eastAsia" w:ascii="黑体" w:hAnsi="黑体" w:eastAsia="黑体"/>
          <w:szCs w:val="32"/>
        </w:rPr>
        <w:t>（五）部门资金来源及使用情况</w:t>
      </w:r>
      <w:r>
        <w:rPr>
          <w:rFonts w:hint="eastAsia" w:ascii="黑体" w:hAnsi="黑体" w:eastAsia="黑体"/>
          <w:szCs w:val="32"/>
        </w:rPr>
        <w:tab/>
      </w:r>
      <w:r>
        <w:rPr>
          <w:rFonts w:hint="eastAsia" w:ascii="黑体" w:hAnsi="黑体" w:eastAsia="黑体"/>
          <w:szCs w:val="32"/>
        </w:rPr>
        <w:t xml:space="preserve"> </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三、绩效目标</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四、评价思路和过程</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（一）评价思路</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（二）评价目的</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（三）评价依据</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（四）评价对象及评价时段</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五、评价结论和绩效分析</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（一）评价结论</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（二）具体绩效分析</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六、主要经验做法</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七、存在的问题</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r>
        <w:rPr>
          <w:rFonts w:hint="eastAsia" w:ascii="黑体" w:hAnsi="黑体" w:eastAsia="黑体"/>
          <w:szCs w:val="32"/>
        </w:rPr>
        <w:t>八、改进措施及建议</w:t>
      </w:r>
      <w:r>
        <w:rPr>
          <w:rFonts w:hint="eastAsia" w:ascii="黑体" w:hAnsi="黑体" w:eastAsia="黑体"/>
          <w:szCs w:val="32"/>
        </w:rPr>
        <w:tab/>
      </w:r>
      <w:r>
        <w:rPr>
          <w:rFonts w:hint="eastAsia" w:ascii="黑体" w:hAnsi="黑体" w:eastAsia="黑体"/>
          <w:szCs w:val="32"/>
        </w:rPr>
        <w:t xml:space="preserve"> </w:t>
      </w:r>
    </w:p>
    <w:p>
      <w:pPr>
        <w:spacing w:line="400" w:lineRule="exact"/>
        <w:ind w:firstLine="420" w:firstLineChars="200"/>
        <w:jc w:val="left"/>
        <w:rPr>
          <w:rFonts w:ascii="黑体" w:hAnsi="黑体" w:eastAsia="黑体"/>
          <w:szCs w:val="32"/>
        </w:rPr>
      </w:pPr>
    </w:p>
    <w:p>
      <w:pPr>
        <w:spacing w:line="400" w:lineRule="exact"/>
        <w:ind w:firstLine="420" w:firstLineChars="200"/>
        <w:jc w:val="left"/>
        <w:rPr>
          <w:rFonts w:ascii="黑体" w:hAnsi="黑体" w:eastAsia="黑体"/>
          <w:szCs w:val="32"/>
        </w:rPr>
      </w:pPr>
    </w:p>
    <w:p>
      <w:pPr>
        <w:spacing w:line="600" w:lineRule="exact"/>
        <w:ind w:firstLine="420" w:firstLineChars="200"/>
        <w:jc w:val="left"/>
        <w:rPr>
          <w:rFonts w:ascii="黑体" w:hAnsi="黑体" w:eastAsia="黑体"/>
          <w:szCs w:val="32"/>
        </w:rPr>
      </w:pPr>
    </w:p>
    <w:p>
      <w:pPr>
        <w:spacing w:line="600" w:lineRule="exact"/>
        <w:ind w:firstLine="420" w:firstLineChars="200"/>
        <w:jc w:val="center"/>
        <w:rPr>
          <w:rFonts w:ascii="方正小标宋_GBK" w:hAnsi="黑体" w:eastAsia="方正小标宋_GBK"/>
          <w:szCs w:val="32"/>
        </w:rPr>
      </w:pPr>
    </w:p>
    <w:p>
      <w:pPr>
        <w:spacing w:line="520" w:lineRule="exact"/>
        <w:ind w:firstLine="560" w:firstLineChars="200"/>
        <w:jc w:val="center"/>
        <w:rPr>
          <w:rFonts w:hint="eastAsia" w:ascii="方正小标宋_GBK" w:eastAsia="方正小标宋_GBK"/>
          <w:sz w:val="28"/>
          <w:szCs w:val="28"/>
          <w:lang w:eastAsia="zh-CN"/>
        </w:rPr>
      </w:pPr>
    </w:p>
    <w:p>
      <w:pPr>
        <w:spacing w:line="520" w:lineRule="exact"/>
        <w:ind w:left="520" w:hanging="520" w:hangingChars="100"/>
        <w:jc w:val="both"/>
        <w:rPr>
          <w:rFonts w:hint="eastAsia" w:ascii="方正小标宋_GBK" w:eastAsia="方正小标宋_GBK"/>
          <w:sz w:val="52"/>
          <w:szCs w:val="52"/>
          <w:lang w:eastAsia="zh-CN"/>
        </w:rPr>
      </w:pPr>
    </w:p>
    <w:p>
      <w:pPr>
        <w:spacing w:line="520" w:lineRule="exact"/>
        <w:ind w:left="520" w:hanging="520" w:hangingChars="100"/>
        <w:jc w:val="both"/>
        <w:rPr>
          <w:rFonts w:hint="eastAsia" w:ascii="方正小标宋_GBK" w:eastAsia="方正小标宋_GBK"/>
          <w:sz w:val="52"/>
          <w:szCs w:val="52"/>
          <w:lang w:eastAsia="zh-CN"/>
        </w:rPr>
      </w:pPr>
    </w:p>
    <w:p>
      <w:pPr>
        <w:spacing w:line="520" w:lineRule="exact"/>
        <w:ind w:left="520" w:hanging="520" w:hangingChars="100"/>
        <w:jc w:val="both"/>
        <w:rPr>
          <w:rFonts w:hint="eastAsia" w:ascii="方正小标宋_GBK" w:eastAsia="方正小标宋_GBK"/>
          <w:sz w:val="52"/>
          <w:szCs w:val="52"/>
          <w:lang w:eastAsia="zh-CN"/>
        </w:rPr>
      </w:pPr>
    </w:p>
    <w:p>
      <w:pPr>
        <w:spacing w:line="520" w:lineRule="exact"/>
        <w:ind w:firstLine="560" w:firstLineChars="200"/>
        <w:jc w:val="center"/>
        <w:rPr>
          <w:rFonts w:hint="eastAsia" w:ascii="方正小标宋_GBK" w:eastAsia="方正小标宋_GBK"/>
          <w:sz w:val="28"/>
          <w:szCs w:val="28"/>
          <w:lang w:eastAsia="zh-CN"/>
        </w:rPr>
      </w:pPr>
      <w:r>
        <w:rPr>
          <w:rFonts w:hint="eastAsia" w:ascii="方正小标宋_GBK" w:eastAsia="方正小标宋_GBK"/>
          <w:sz w:val="28"/>
          <w:szCs w:val="28"/>
          <w:lang w:eastAsia="zh-CN"/>
        </w:rPr>
        <w:t>德钦县畜牧水产管理服务中心20</w:t>
      </w:r>
      <w:r>
        <w:rPr>
          <w:rFonts w:hint="eastAsia" w:ascii="方正小标宋_GBK" w:eastAsia="方正小标宋_GBK"/>
          <w:sz w:val="28"/>
          <w:szCs w:val="28"/>
          <w:lang w:val="en-US" w:eastAsia="zh-CN"/>
        </w:rPr>
        <w:t>21</w:t>
      </w:r>
      <w:r>
        <w:rPr>
          <w:rFonts w:hint="eastAsia" w:ascii="方正小标宋_GBK" w:eastAsia="方正小标宋_GBK"/>
          <w:sz w:val="28"/>
          <w:szCs w:val="28"/>
          <w:lang w:eastAsia="zh-CN"/>
        </w:rPr>
        <w:t>年度部门整体支出绩效自评报告</w:t>
      </w:r>
    </w:p>
    <w:p>
      <w:pPr>
        <w:spacing w:line="520" w:lineRule="exact"/>
        <w:ind w:firstLine="560" w:firstLineChars="200"/>
        <w:jc w:val="center"/>
        <w:rPr>
          <w:rFonts w:ascii="仿宋_GB2312" w:eastAsia="仿宋_GB2312"/>
          <w:sz w:val="28"/>
          <w:szCs w:val="28"/>
        </w:rPr>
      </w:pPr>
    </w:p>
    <w:p>
      <w:pPr>
        <w:spacing w:line="520" w:lineRule="exact"/>
        <w:ind w:firstLine="420" w:firstLineChars="200"/>
        <w:jc w:val="center"/>
        <w:rPr>
          <w:rFonts w:ascii="方正小标宋_GBK" w:hAnsi="黑体" w:eastAsia="方正小标宋_GBK"/>
          <w:szCs w:val="32"/>
        </w:rPr>
      </w:pPr>
      <w:r>
        <w:rPr>
          <w:rFonts w:hint="eastAsia" w:ascii="方正小标宋_GBK" w:hAnsi="黑体" w:eastAsia="方正小标宋_GBK"/>
          <w:szCs w:val="32"/>
        </w:rPr>
        <w:t>摘要</w:t>
      </w:r>
    </w:p>
    <w:p>
      <w:pPr>
        <w:numPr>
          <w:ilvl w:val="0"/>
          <w:numId w:val="0"/>
        </w:numPr>
        <w:spacing w:line="520" w:lineRule="exact"/>
        <w:ind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部门概况：</w:t>
      </w:r>
    </w:p>
    <w:p>
      <w:pPr>
        <w:numPr>
          <w:ilvl w:val="0"/>
          <w:numId w:val="0"/>
        </w:numPr>
        <w:spacing w:line="520" w:lineRule="exact"/>
        <w:ind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（一）主要职能职责</w:t>
      </w:r>
    </w:p>
    <w:p>
      <w:pPr>
        <w:numPr>
          <w:ilvl w:val="0"/>
          <w:numId w:val="0"/>
        </w:numPr>
        <w:spacing w:line="520" w:lineRule="exact"/>
        <w:ind w:firstLine="840" w:firstLineChars="300"/>
        <w:jc w:val="both"/>
        <w:rPr>
          <w:rFonts w:hint="eastAsia" w:ascii="仿宋" w:hAnsi="仿宋" w:eastAsia="仿宋" w:cs="仿宋"/>
          <w:sz w:val="28"/>
          <w:szCs w:val="28"/>
          <w:lang w:val="en-US" w:eastAsia="zh-CN"/>
        </w:rPr>
      </w:pPr>
      <w:r>
        <w:rPr>
          <w:rFonts w:hint="eastAsia" w:ascii="仿宋" w:hAnsi="仿宋" w:eastAsia="仿宋" w:cs="仿宋"/>
          <w:sz w:val="28"/>
          <w:szCs w:val="28"/>
        </w:rPr>
        <w:t>负责动物疫病预防、诊断、监测、预警、控制，指导人畜共患防治；负责动物防疫检疫技术指导，检疫电子出证，兽药追溯，动物耳标，放心肉的信息化建设，重大动物疫病应急处置负责畜牧水产生产技术指导，畜牧水产种质资源保护开发及利用；推广畜牧标准化生产和畜禽废弃物资源化利用技术 ,承担饲草饲料和农副资源开发利用及生产技术示范; 承担畜牧业良种和配套技术推广，指导全县畜牧水产技术体系建</w:t>
      </w:r>
      <w:r>
        <w:rPr>
          <w:rFonts w:hint="eastAsia" w:ascii="仿宋" w:hAnsi="仿宋" w:eastAsia="仿宋" w:cs="仿宋"/>
          <w:sz w:val="28"/>
          <w:szCs w:val="28"/>
          <w:lang w:eastAsia="zh-CN"/>
        </w:rPr>
        <w:t>设</w:t>
      </w:r>
      <w:r>
        <w:rPr>
          <w:rFonts w:hint="eastAsia" w:ascii="仿宋" w:hAnsi="仿宋" w:eastAsia="仿宋" w:cs="仿宋"/>
          <w:sz w:val="28"/>
          <w:szCs w:val="28"/>
          <w:lang w:val="en-US" w:eastAsia="zh-CN"/>
        </w:rPr>
        <w:t>.</w:t>
      </w:r>
    </w:p>
    <w:p>
      <w:pPr>
        <w:numPr>
          <w:ilvl w:val="0"/>
          <w:numId w:val="0"/>
        </w:numPr>
        <w:snapToGrid w:val="0"/>
        <w:spacing w:line="520" w:lineRule="exact"/>
        <w:ind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（二）年度重点工作</w:t>
      </w:r>
    </w:p>
    <w:p>
      <w:pPr>
        <w:numPr>
          <w:ilvl w:val="0"/>
          <w:numId w:val="0"/>
        </w:numPr>
        <w:snapToGrid w:val="0"/>
        <w:spacing w:line="520" w:lineRule="exact"/>
        <w:ind w:leftChars="0"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完成动物疫病预防、诊断、监测、预警、控制，指导人畜共患</w:t>
      </w:r>
      <w:r>
        <w:rPr>
          <w:rFonts w:hint="eastAsia" w:ascii="仿宋" w:hAnsi="仿宋" w:eastAsia="仿宋" w:cs="仿宋"/>
          <w:sz w:val="28"/>
          <w:szCs w:val="28"/>
          <w:lang w:eastAsia="zh-CN"/>
        </w:rPr>
        <w:t>病</w:t>
      </w:r>
      <w:r>
        <w:rPr>
          <w:rFonts w:hint="eastAsia" w:ascii="仿宋" w:hAnsi="仿宋" w:eastAsia="仿宋" w:cs="仿宋"/>
          <w:sz w:val="28"/>
          <w:szCs w:val="28"/>
        </w:rPr>
        <w:t>防治</w:t>
      </w:r>
      <w:r>
        <w:rPr>
          <w:rFonts w:hint="eastAsia" w:ascii="仿宋" w:hAnsi="仿宋" w:eastAsia="仿宋" w:cs="仿宋"/>
          <w:sz w:val="28"/>
          <w:szCs w:val="28"/>
          <w:lang w:eastAsia="zh-CN"/>
        </w:rPr>
        <w:t>；完成动物防疫检疫技术指导，检疫电子出证，兽药追溯，动物耳标，放心肉的信息化建设，重大动物疫病应急处置；完成重大动物疫病强制免疫工作及动物防疫工作考核。</w:t>
      </w:r>
    </w:p>
    <w:p>
      <w:pPr>
        <w:numPr>
          <w:ilvl w:val="0"/>
          <w:numId w:val="0"/>
        </w:numPr>
        <w:spacing w:line="520" w:lineRule="exact"/>
        <w:ind w:leftChars="0"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（三）</w:t>
      </w:r>
      <w:r>
        <w:rPr>
          <w:rFonts w:hint="eastAsia" w:ascii="仿宋" w:hAnsi="仿宋" w:eastAsia="仿宋" w:cs="仿宋"/>
          <w:sz w:val="28"/>
          <w:szCs w:val="28"/>
        </w:rPr>
        <w:t>预算收支总额、预算执行情况。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color w:val="auto"/>
          <w:kern w:val="0"/>
          <w:sz w:val="28"/>
          <w:szCs w:val="28"/>
          <w:highlight w:val="none"/>
          <w:lang w:val="en-US" w:eastAsia="zh-CN"/>
        </w:rPr>
        <w:t>2021</w:t>
      </w:r>
      <w:r>
        <w:rPr>
          <w:rFonts w:hint="eastAsia" w:ascii="仿宋" w:hAnsi="仿宋" w:eastAsia="仿宋" w:cs="仿宋"/>
          <w:color w:val="auto"/>
          <w:kern w:val="0"/>
          <w:sz w:val="28"/>
          <w:szCs w:val="28"/>
          <w:highlight w:val="none"/>
        </w:rPr>
        <w:t>年部门</w:t>
      </w:r>
      <w:r>
        <w:rPr>
          <w:rFonts w:hint="eastAsia" w:ascii="仿宋" w:hAnsi="仿宋" w:eastAsia="仿宋" w:cs="仿宋"/>
          <w:color w:val="auto"/>
          <w:kern w:val="0"/>
          <w:sz w:val="28"/>
          <w:szCs w:val="28"/>
          <w:highlight w:val="none"/>
          <w:lang w:eastAsia="zh-CN"/>
        </w:rPr>
        <w:t>预算总</w:t>
      </w:r>
      <w:r>
        <w:rPr>
          <w:rFonts w:hint="eastAsia" w:ascii="仿宋" w:hAnsi="仿宋" w:eastAsia="仿宋" w:cs="仿宋"/>
          <w:color w:val="auto"/>
          <w:kern w:val="0"/>
          <w:sz w:val="28"/>
          <w:szCs w:val="28"/>
          <w:highlight w:val="none"/>
        </w:rPr>
        <w:t>收入640</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rPr>
        <w:t>4</w:t>
      </w:r>
      <w:r>
        <w:rPr>
          <w:rFonts w:hint="eastAsia" w:ascii="仿宋" w:hAnsi="仿宋" w:eastAsia="仿宋" w:cs="仿宋"/>
          <w:color w:val="auto"/>
          <w:kern w:val="0"/>
          <w:sz w:val="28"/>
          <w:szCs w:val="28"/>
          <w:highlight w:val="none"/>
          <w:lang w:val="en-US" w:eastAsia="zh-CN"/>
        </w:rPr>
        <w:t>5</w:t>
      </w:r>
      <w:r>
        <w:rPr>
          <w:rFonts w:hint="eastAsia" w:ascii="仿宋" w:hAnsi="仿宋" w:eastAsia="仿宋" w:cs="仿宋"/>
          <w:color w:val="auto"/>
          <w:kern w:val="0"/>
          <w:sz w:val="28"/>
          <w:szCs w:val="28"/>
          <w:highlight w:val="none"/>
        </w:rPr>
        <w:t>万元，其中：一般公共预算财政拨款615</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rPr>
        <w:t>38万元，</w:t>
      </w:r>
      <w:r>
        <w:rPr>
          <w:rFonts w:hint="eastAsia" w:ascii="仿宋" w:hAnsi="仿宋" w:eastAsia="仿宋" w:cs="仿宋"/>
          <w:color w:val="auto"/>
          <w:kern w:val="0"/>
          <w:sz w:val="28"/>
          <w:szCs w:val="28"/>
          <w:highlight w:val="none"/>
          <w:lang w:eastAsia="zh-CN"/>
        </w:rPr>
        <w:t>年初结余13</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lang w:eastAsia="zh-CN"/>
        </w:rPr>
        <w:t>76</w:t>
      </w:r>
      <w:r>
        <w:rPr>
          <w:rFonts w:hint="eastAsia" w:ascii="仿宋" w:hAnsi="仿宋" w:eastAsia="仿宋" w:cs="仿宋"/>
          <w:color w:val="auto"/>
          <w:kern w:val="0"/>
          <w:sz w:val="28"/>
          <w:szCs w:val="28"/>
          <w:highlight w:val="none"/>
          <w:lang w:val="en-US" w:eastAsia="zh-CN"/>
        </w:rPr>
        <w:t>万元,其他收入11.30万元。</w:t>
      </w:r>
      <w:r>
        <w:rPr>
          <w:rFonts w:hint="eastAsia" w:ascii="仿宋" w:hAnsi="仿宋" w:eastAsia="仿宋" w:cs="仿宋"/>
          <w:color w:val="auto"/>
          <w:kern w:val="0"/>
          <w:sz w:val="28"/>
          <w:szCs w:val="28"/>
          <w:highlight w:val="none"/>
        </w:rPr>
        <w:t>财政拨款安排支出620</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rPr>
        <w:t>1</w:t>
      </w:r>
      <w:r>
        <w:rPr>
          <w:rFonts w:hint="eastAsia" w:ascii="仿宋" w:hAnsi="仿宋" w:eastAsia="仿宋" w:cs="仿宋"/>
          <w:color w:val="auto"/>
          <w:kern w:val="0"/>
          <w:sz w:val="28"/>
          <w:szCs w:val="28"/>
          <w:highlight w:val="none"/>
          <w:lang w:val="en-US" w:eastAsia="zh-CN"/>
        </w:rPr>
        <w:t>4</w:t>
      </w:r>
      <w:r>
        <w:rPr>
          <w:rFonts w:hint="eastAsia" w:ascii="仿宋" w:hAnsi="仿宋" w:eastAsia="仿宋" w:cs="仿宋"/>
          <w:color w:val="auto"/>
          <w:kern w:val="0"/>
          <w:sz w:val="28"/>
          <w:szCs w:val="28"/>
          <w:highlight w:val="none"/>
        </w:rPr>
        <w:t xml:space="preserve"> 万元，其中</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基本支出508</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rPr>
        <w:t>0</w:t>
      </w: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万元</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000000"/>
          <w:sz w:val="28"/>
          <w:szCs w:val="28"/>
          <w:lang w:eastAsia="zh-CN"/>
        </w:rPr>
        <w:t>项目支出112</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lang w:eastAsia="zh-CN"/>
        </w:rPr>
        <w:t>05万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eastAsia="zh-CN"/>
        </w:rPr>
        <w:t>。</w:t>
      </w:r>
    </w:p>
    <w:p>
      <w:pPr>
        <w:numPr>
          <w:ilvl w:val="0"/>
          <w:numId w:val="0"/>
        </w:numPr>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评价结论及绩效分析：</w:t>
      </w:r>
      <w:r>
        <w:rPr>
          <w:rFonts w:hint="eastAsia" w:ascii="仿宋" w:hAnsi="仿宋" w:eastAsia="仿宋" w:cs="仿宋"/>
          <w:sz w:val="28"/>
          <w:szCs w:val="28"/>
          <w:lang w:val="en-US" w:eastAsia="zh-CN"/>
        </w:rPr>
        <w:t xml:space="preserve">                                                                       </w:t>
      </w:r>
    </w:p>
    <w:p>
      <w:pPr>
        <w:autoSpaceDE w:val="0"/>
        <w:autoSpaceDN w:val="0"/>
        <w:adjustRightInd w:val="0"/>
        <w:ind w:firstLine="560" w:firstLineChars="200"/>
        <w:jc w:val="left"/>
        <w:rPr>
          <w:rFonts w:hint="eastAsia" w:ascii="仿宋" w:hAnsi="仿宋" w:eastAsia="仿宋" w:cs="仿宋"/>
          <w:color w:val="1E1E17"/>
          <w:kern w:val="0"/>
          <w:sz w:val="28"/>
          <w:szCs w:val="28"/>
        </w:rPr>
      </w:pPr>
      <w:r>
        <w:rPr>
          <w:rFonts w:hint="eastAsia" w:ascii="仿宋" w:hAnsi="仿宋" w:eastAsia="仿宋" w:cs="仿宋"/>
          <w:color w:val="1E1E17"/>
          <w:kern w:val="0"/>
          <w:sz w:val="28"/>
          <w:szCs w:val="28"/>
        </w:rPr>
        <w:t>经项目评价小组自评，我</w:t>
      </w:r>
      <w:r>
        <w:rPr>
          <w:rFonts w:hint="eastAsia" w:ascii="仿宋" w:hAnsi="仿宋" w:eastAsia="仿宋" w:cs="仿宋"/>
          <w:color w:val="1E1E17"/>
          <w:kern w:val="0"/>
          <w:sz w:val="28"/>
          <w:szCs w:val="28"/>
          <w:lang w:eastAsia="zh-CN"/>
        </w:rPr>
        <w:t>单位</w:t>
      </w:r>
      <w:r>
        <w:rPr>
          <w:rFonts w:hint="eastAsia" w:ascii="仿宋" w:hAnsi="仿宋" w:eastAsia="仿宋" w:cs="仿宋"/>
          <w:color w:val="1E1E17"/>
          <w:kern w:val="0"/>
          <w:sz w:val="28"/>
          <w:szCs w:val="28"/>
        </w:rPr>
        <w:t>202</w:t>
      </w:r>
      <w:r>
        <w:rPr>
          <w:rFonts w:hint="eastAsia" w:ascii="仿宋" w:hAnsi="仿宋" w:eastAsia="仿宋" w:cs="仿宋"/>
          <w:color w:val="1E1E17"/>
          <w:kern w:val="0"/>
          <w:sz w:val="28"/>
          <w:szCs w:val="28"/>
          <w:lang w:val="en-US" w:eastAsia="zh-CN"/>
        </w:rPr>
        <w:t>1</w:t>
      </w:r>
      <w:r>
        <w:rPr>
          <w:rFonts w:hint="eastAsia" w:ascii="仿宋" w:hAnsi="仿宋" w:eastAsia="仿宋" w:cs="仿宋"/>
          <w:color w:val="1E1E17"/>
          <w:kern w:val="0"/>
          <w:sz w:val="28"/>
          <w:szCs w:val="28"/>
        </w:rPr>
        <w:t>年整体支出取得的经社会效益明显、</w:t>
      </w:r>
      <w:r>
        <w:rPr>
          <w:rFonts w:hint="eastAsia" w:ascii="仿宋" w:hAnsi="仿宋" w:eastAsia="仿宋" w:cs="仿宋"/>
          <w:color w:val="1E1E17"/>
          <w:kern w:val="0"/>
          <w:sz w:val="28"/>
          <w:szCs w:val="28"/>
          <w:lang w:eastAsia="zh-CN"/>
        </w:rPr>
        <w:t>养殖户</w:t>
      </w:r>
      <w:r>
        <w:rPr>
          <w:rFonts w:hint="eastAsia" w:ascii="仿宋" w:hAnsi="仿宋" w:eastAsia="仿宋" w:cs="仿宋"/>
          <w:color w:val="1E1E17"/>
          <w:kern w:val="0"/>
          <w:sz w:val="28"/>
          <w:szCs w:val="28"/>
        </w:rPr>
        <w:t>满意度较高</w:t>
      </w:r>
      <w:r>
        <w:rPr>
          <w:rFonts w:hint="eastAsia" w:ascii="仿宋" w:hAnsi="仿宋" w:eastAsia="仿宋" w:cs="仿宋"/>
          <w:color w:val="1E1E17"/>
          <w:kern w:val="0"/>
          <w:sz w:val="28"/>
          <w:szCs w:val="28"/>
          <w:lang w:eastAsia="zh-CN"/>
        </w:rPr>
        <w:t>。</w:t>
      </w:r>
      <w:r>
        <w:rPr>
          <w:rFonts w:hint="eastAsia" w:ascii="仿宋" w:hAnsi="仿宋" w:eastAsia="仿宋" w:cs="仿宋"/>
          <w:color w:val="1E1E17"/>
          <w:kern w:val="0"/>
          <w:sz w:val="28"/>
          <w:szCs w:val="28"/>
        </w:rPr>
        <w:t>预算配置科学、预算执行有效、预算管理规范。</w:t>
      </w:r>
    </w:p>
    <w:p>
      <w:pPr>
        <w:autoSpaceDE w:val="0"/>
        <w:autoSpaceDN w:val="0"/>
        <w:adjustRightInd w:val="0"/>
        <w:ind w:firstLine="560" w:firstLineChars="200"/>
        <w:jc w:val="left"/>
        <w:rPr>
          <w:rFonts w:hint="eastAsia" w:ascii="仿宋" w:hAnsi="仿宋" w:eastAsia="仿宋" w:cs="仿宋"/>
          <w:b w:val="0"/>
          <w:bCs w:val="0"/>
          <w:sz w:val="28"/>
          <w:szCs w:val="28"/>
          <w:lang w:eastAsia="zh-CN"/>
        </w:rPr>
      </w:pPr>
      <w:r>
        <w:rPr>
          <w:rFonts w:hint="eastAsia" w:ascii="仿宋" w:hAnsi="仿宋" w:eastAsia="仿宋" w:cs="仿宋"/>
          <w:color w:val="1E1E17"/>
          <w:kern w:val="0"/>
          <w:sz w:val="28"/>
          <w:szCs w:val="28"/>
          <w:lang w:val="en-US" w:eastAsia="zh-CN"/>
        </w:rPr>
        <w:t>2021年严格按</w:t>
      </w:r>
      <w:r>
        <w:rPr>
          <w:rFonts w:hint="eastAsia" w:ascii="仿宋" w:hAnsi="仿宋" w:eastAsia="仿宋" w:cs="仿宋"/>
          <w:color w:val="1E1E17"/>
          <w:kern w:val="0"/>
          <w:sz w:val="28"/>
          <w:szCs w:val="28"/>
        </w:rPr>
        <w:t>照县财政要求，及时开展绩效目标编制、审核、提交、运用、自评等工作。绩效管理贯穿于绩效目标编制、绩效跟踪、绩效评价及结果应用等各个环节。</w:t>
      </w:r>
      <w:r>
        <w:rPr>
          <w:rFonts w:hint="eastAsia" w:ascii="仿宋" w:hAnsi="仿宋" w:eastAsia="仿宋" w:cs="仿宋"/>
          <w:color w:val="1E1E17"/>
          <w:kern w:val="0"/>
          <w:sz w:val="28"/>
          <w:szCs w:val="28"/>
          <w:lang w:eastAsia="zh-CN"/>
        </w:rPr>
        <w:t>根据所制定的绩效标准</w:t>
      </w:r>
      <w:r>
        <w:rPr>
          <w:rFonts w:hint="eastAsia" w:ascii="仿宋" w:hAnsi="仿宋" w:eastAsia="仿宋" w:cs="仿宋"/>
          <w:b w:val="0"/>
          <w:bCs w:val="0"/>
          <w:sz w:val="28"/>
          <w:szCs w:val="28"/>
          <w:lang w:eastAsia="zh-CN"/>
        </w:rPr>
        <w:t>全面完成年初安排的各项工作。</w:t>
      </w:r>
    </w:p>
    <w:p>
      <w:pPr>
        <w:spacing w:line="520" w:lineRule="exact"/>
        <w:ind w:firstLine="880" w:firstLineChars="200"/>
        <w:jc w:val="left"/>
        <w:rPr>
          <w:rFonts w:hint="eastAsia" w:ascii="仿宋" w:hAnsi="仿宋" w:eastAsia="仿宋" w:cs="仿宋"/>
          <w:sz w:val="44"/>
          <w:szCs w:val="44"/>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1320" w:hangingChars="300"/>
        <w:jc w:val="both"/>
        <w:rPr>
          <w:rFonts w:hint="eastAsia" w:ascii="仿宋" w:hAnsi="仿宋" w:eastAsia="仿宋" w:cs="仿宋"/>
          <w:sz w:val="44"/>
          <w:szCs w:val="44"/>
          <w:lang w:eastAsia="zh-CN"/>
        </w:rPr>
      </w:pPr>
    </w:p>
    <w:p>
      <w:pPr>
        <w:spacing w:line="520" w:lineRule="exact"/>
        <w:ind w:left="1320" w:hanging="840" w:hangingChars="300"/>
        <w:jc w:val="both"/>
        <w:rPr>
          <w:rFonts w:hint="eastAsia" w:ascii="方正仿宋_GBK" w:hAnsi="方正仿宋_GBK" w:eastAsia="方正仿宋_GBK" w:cs="方正仿宋_GBK"/>
          <w:sz w:val="28"/>
          <w:szCs w:val="28"/>
          <w:lang w:eastAsia="zh-CN"/>
        </w:rPr>
      </w:pPr>
    </w:p>
    <w:p>
      <w:pPr>
        <w:spacing w:line="520" w:lineRule="exact"/>
        <w:ind w:left="1320" w:hanging="840" w:hangingChars="3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德钦县畜牧水产管理服务中心</w:t>
      </w:r>
      <w:r>
        <w:rPr>
          <w:rFonts w:hint="eastAsia" w:ascii="方正仿宋_GBK" w:hAnsi="方正仿宋_GBK" w:eastAsia="方正仿宋_GBK" w:cs="方正仿宋_GBK"/>
          <w:sz w:val="28"/>
          <w:szCs w:val="28"/>
        </w:rPr>
        <w:t>20</w:t>
      </w:r>
      <w:r>
        <w:rPr>
          <w:rFonts w:hint="eastAsia" w:ascii="方正仿宋_GBK" w:hAnsi="方正仿宋_GBK" w:eastAsia="方正仿宋_GBK" w:cs="方正仿宋_GBK"/>
          <w:sz w:val="28"/>
          <w:szCs w:val="28"/>
          <w:lang w:val="en-US" w:eastAsia="zh-CN"/>
        </w:rPr>
        <w:t>21</w:t>
      </w:r>
      <w:r>
        <w:rPr>
          <w:rFonts w:hint="eastAsia" w:ascii="方正仿宋_GBK" w:hAnsi="方正仿宋_GBK" w:eastAsia="方正仿宋_GBK" w:cs="方正仿宋_GBK"/>
          <w:sz w:val="28"/>
          <w:szCs w:val="28"/>
        </w:rPr>
        <w:t>年度部门整体支出绩效评价报告</w:t>
      </w:r>
    </w:p>
    <w:p>
      <w:pPr>
        <w:topLinePunct/>
        <w:spacing w:line="520" w:lineRule="exact"/>
        <w:ind w:firstLine="700" w:firstLineChars="250"/>
        <w:jc w:val="both"/>
        <w:rPr>
          <w:rFonts w:hint="eastAsia" w:ascii="方正仿宋_GBK" w:hAnsi="方正仿宋_GBK" w:eastAsia="方正仿宋_GBK" w:cs="方正仿宋_GBK"/>
          <w:sz w:val="28"/>
          <w:szCs w:val="28"/>
        </w:rPr>
      </w:pPr>
    </w:p>
    <w:p>
      <w:pPr>
        <w:topLinePunct/>
        <w:spacing w:line="520" w:lineRule="exact"/>
        <w:ind w:firstLine="700" w:firstLineChars="250"/>
        <w:rPr>
          <w:rFonts w:hint="eastAsia" w:ascii="仿宋" w:hAnsi="仿宋" w:eastAsia="仿宋" w:cs="仿宋"/>
          <w:b w:val="0"/>
          <w:bCs w:val="0"/>
          <w:sz w:val="28"/>
          <w:szCs w:val="28"/>
        </w:rPr>
      </w:pPr>
      <w:r>
        <w:rPr>
          <w:rFonts w:hint="eastAsia" w:ascii="仿宋" w:hAnsi="仿宋" w:eastAsia="仿宋" w:cs="仿宋"/>
          <w:b w:val="0"/>
          <w:bCs w:val="0"/>
          <w:sz w:val="28"/>
          <w:szCs w:val="28"/>
        </w:rPr>
        <w:t>一、部门概况</w:t>
      </w:r>
    </w:p>
    <w:p>
      <w:pPr>
        <w:snapToGrid w:val="0"/>
        <w:spacing w:line="52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（一）部门机构设置、编制</w:t>
      </w:r>
      <w:r>
        <w:rPr>
          <w:rFonts w:hint="eastAsia" w:ascii="仿宋" w:hAnsi="仿宋" w:eastAsia="仿宋" w:cs="仿宋"/>
          <w:sz w:val="28"/>
          <w:szCs w:val="28"/>
          <w:lang w:eastAsia="zh-CN"/>
        </w:rPr>
        <w:t>：</w:t>
      </w:r>
      <w:r>
        <w:rPr>
          <w:rFonts w:hint="eastAsia" w:ascii="仿宋" w:hAnsi="仿宋" w:eastAsia="仿宋" w:cs="仿宋"/>
          <w:sz w:val="28"/>
          <w:szCs w:val="28"/>
        </w:rPr>
        <w:t>机构数为1个，无变动。本单位总编制数为</w:t>
      </w:r>
      <w:r>
        <w:rPr>
          <w:rFonts w:hint="eastAsia" w:ascii="仿宋" w:hAnsi="仿宋" w:eastAsia="仿宋" w:cs="仿宋"/>
          <w:sz w:val="28"/>
          <w:szCs w:val="28"/>
          <w:lang w:val="en-US" w:eastAsia="zh-CN"/>
        </w:rPr>
        <w:t>16</w:t>
      </w:r>
      <w:r>
        <w:rPr>
          <w:rFonts w:hint="eastAsia" w:ascii="仿宋" w:hAnsi="仿宋" w:eastAsia="仿宋" w:cs="仿宋"/>
          <w:sz w:val="28"/>
          <w:szCs w:val="28"/>
        </w:rPr>
        <w:t>个</w:t>
      </w:r>
      <w:r>
        <w:rPr>
          <w:rFonts w:hint="eastAsia" w:ascii="仿宋" w:hAnsi="仿宋" w:eastAsia="仿宋" w:cs="仿宋"/>
          <w:sz w:val="28"/>
          <w:szCs w:val="28"/>
          <w:lang w:eastAsia="zh-CN"/>
        </w:rPr>
        <w:t>，</w:t>
      </w:r>
      <w:r>
        <w:rPr>
          <w:rFonts w:hint="eastAsia" w:ascii="仿宋" w:hAnsi="仿宋" w:eastAsia="仿宋" w:cs="仿宋"/>
          <w:sz w:val="28"/>
          <w:szCs w:val="28"/>
        </w:rPr>
        <w:t>年末在职职工为</w:t>
      </w:r>
      <w:r>
        <w:rPr>
          <w:rFonts w:hint="eastAsia" w:ascii="仿宋" w:hAnsi="仿宋" w:eastAsia="仿宋" w:cs="仿宋"/>
          <w:sz w:val="28"/>
          <w:szCs w:val="28"/>
          <w:lang w:val="en-US" w:eastAsia="zh-CN"/>
        </w:rPr>
        <w:t>16</w:t>
      </w:r>
      <w:r>
        <w:rPr>
          <w:rFonts w:hint="eastAsia" w:ascii="仿宋" w:hAnsi="仿宋" w:eastAsia="仿宋" w:cs="仿宋"/>
          <w:sz w:val="28"/>
          <w:szCs w:val="28"/>
        </w:rPr>
        <w:t>人。</w:t>
      </w:r>
    </w:p>
    <w:p>
      <w:pPr>
        <w:numPr>
          <w:ilvl w:val="0"/>
          <w:numId w:val="0"/>
        </w:numPr>
        <w:spacing w:line="520" w:lineRule="exact"/>
        <w:ind w:firstLine="560" w:firstLineChars="200"/>
        <w:jc w:val="both"/>
        <w:rPr>
          <w:rFonts w:hint="eastAsia"/>
          <w:sz w:val="28"/>
          <w:szCs w:val="28"/>
          <w:lang w:eastAsia="zh-CN"/>
        </w:rPr>
      </w:pPr>
      <w:r>
        <w:rPr>
          <w:rFonts w:hint="eastAsia" w:ascii="仿宋" w:hAnsi="仿宋" w:eastAsia="仿宋" w:cs="仿宋"/>
          <w:sz w:val="28"/>
          <w:szCs w:val="28"/>
        </w:rPr>
        <w:t>（二）部门职能</w:t>
      </w:r>
      <w:r>
        <w:rPr>
          <w:rFonts w:hint="eastAsia" w:ascii="仿宋" w:hAnsi="仿宋" w:eastAsia="仿宋" w:cs="仿宋"/>
          <w:sz w:val="28"/>
          <w:szCs w:val="28"/>
          <w:lang w:eastAsia="zh-CN"/>
        </w:rPr>
        <w:t>：</w:t>
      </w:r>
      <w:r>
        <w:rPr>
          <w:rFonts w:hint="eastAsia" w:ascii="仿宋" w:hAnsi="仿宋" w:eastAsia="仿宋" w:cs="仿宋"/>
          <w:sz w:val="28"/>
          <w:szCs w:val="28"/>
        </w:rPr>
        <w:t>负责动物疫病预防、诊断、监测、预警、控制，指导人畜共患防治；负责动物防疫检疫技术指导，检疫电子出证，兽药追溯，动物耳标，放心肉的信息化建设，重大动物疫病应急处置负责畜牧水产生产技术指导，畜牧水产种质资源保护开发及利用；推广畜牧标准化生产和畜禽废弃物资源化利用技术 ,承担饲草饲料和农副资源开发利用及生产技术示范; 承担畜牧业良种和配套技术推广，指导全县畜牧水产技术体系建</w:t>
      </w:r>
      <w:r>
        <w:rPr>
          <w:rFonts w:hint="eastAsia" w:ascii="仿宋" w:hAnsi="仿宋" w:eastAsia="仿宋" w:cs="仿宋"/>
          <w:sz w:val="28"/>
          <w:szCs w:val="28"/>
          <w:lang w:eastAsia="zh-CN"/>
        </w:rPr>
        <w:t>设》。</w:t>
      </w:r>
    </w:p>
    <w:p>
      <w:pPr>
        <w:numPr>
          <w:ilvl w:val="0"/>
          <w:numId w:val="0"/>
        </w:numPr>
        <w:shd w:val="clear"/>
        <w:ind w:firstLine="560" w:firstLineChars="200"/>
        <w:jc w:val="left"/>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pPr>
      <w:r>
        <w:rPr>
          <w:rFonts w:hint="eastAsia" w:ascii="仿宋" w:hAnsi="仿宋" w:eastAsia="仿宋" w:cs="仿宋"/>
          <w:sz w:val="28"/>
          <w:szCs w:val="28"/>
        </w:rPr>
        <w:t>（三）部门工作完成情况</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2021年</w:t>
      </w: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我中心在县农业农村局正确领导和上级业务主管部门的精心指导下，全面贯彻落实国务院、省、州等上级各级政府及业务主管部门关于非洲猪瘟等重大动物疫病防控及相关常规工作的文件精神，结合我县动物疫病防控工作的实际情况，本着为我县畜牧业健康、持续稳定发展高度负责的态度和</w:t>
      </w:r>
      <w:r>
        <w:rPr>
          <w:rFonts w:hint="eastAsia" w:ascii="仿宋" w:hAnsi="仿宋" w:eastAsia="仿宋" w:cs="仿宋"/>
          <w:b w:val="0"/>
          <w:bCs w:val="0"/>
          <w:i w:val="0"/>
          <w:caps w:val="0"/>
          <w:color w:val="auto"/>
          <w:spacing w:val="0"/>
          <w:sz w:val="28"/>
          <w:szCs w:val="28"/>
          <w:highlight w:val="none"/>
          <w:shd w:val="clear" w:color="auto" w:fill="FFFFFF"/>
        </w:rPr>
        <w:t>按照“早、快、严、</w:t>
      </w:r>
      <w:r>
        <w:rPr>
          <w:rFonts w:hint="eastAsia" w:ascii="仿宋" w:hAnsi="仿宋" w:eastAsia="仿宋" w:cs="仿宋"/>
          <w:b w:val="0"/>
          <w:bCs w:val="0"/>
          <w:i w:val="0"/>
          <w:caps w:val="0"/>
          <w:color w:val="auto"/>
          <w:spacing w:val="0"/>
          <w:sz w:val="28"/>
          <w:szCs w:val="28"/>
          <w:highlight w:val="none"/>
          <w:shd w:val="clear" w:color="auto" w:fill="FFFFFF"/>
          <w:lang w:eastAsia="zh-CN"/>
        </w:rPr>
        <w:t>小</w:t>
      </w:r>
      <w:r>
        <w:rPr>
          <w:rFonts w:hint="eastAsia" w:ascii="仿宋" w:hAnsi="仿宋" w:eastAsia="仿宋" w:cs="仿宋"/>
          <w:b w:val="0"/>
          <w:bCs w:val="0"/>
          <w:i w:val="0"/>
          <w:caps w:val="0"/>
          <w:color w:val="auto"/>
          <w:spacing w:val="0"/>
          <w:sz w:val="28"/>
          <w:szCs w:val="28"/>
          <w:highlight w:val="none"/>
          <w:shd w:val="clear" w:color="auto" w:fill="FFFFFF"/>
        </w:rPr>
        <w:t>”</w:t>
      </w:r>
      <w:r>
        <w:rPr>
          <w:rFonts w:hint="eastAsia" w:ascii="仿宋" w:hAnsi="仿宋" w:eastAsia="仿宋" w:cs="仿宋"/>
          <w:b w:val="0"/>
          <w:bCs w:val="0"/>
          <w:i w:val="0"/>
          <w:caps w:val="0"/>
          <w:color w:val="auto"/>
          <w:spacing w:val="0"/>
          <w:sz w:val="28"/>
          <w:szCs w:val="28"/>
          <w:highlight w:val="none"/>
          <w:shd w:val="clear" w:color="auto" w:fill="FFFFFF"/>
          <w:lang w:eastAsia="zh-CN"/>
        </w:rPr>
        <w:t>（即</w:t>
      </w:r>
      <w:r>
        <w:rPr>
          <w:rFonts w:hint="eastAsia" w:ascii="仿宋" w:hAnsi="仿宋" w:eastAsia="仿宋" w:cs="仿宋"/>
          <w:b w:val="0"/>
          <w:bCs w:val="0"/>
          <w:i w:val="0"/>
          <w:caps w:val="0"/>
          <w:color w:val="auto"/>
          <w:spacing w:val="0"/>
          <w:sz w:val="28"/>
          <w:szCs w:val="28"/>
          <w:highlight w:val="none"/>
          <w:shd w:val="clear" w:color="auto" w:fill="FFFFFF"/>
        </w:rPr>
        <w:t>早发现，快速反应，严格处理，减少损失</w:t>
      </w:r>
      <w:r>
        <w:rPr>
          <w:rFonts w:hint="eastAsia" w:ascii="仿宋" w:hAnsi="仿宋" w:eastAsia="仿宋" w:cs="仿宋"/>
          <w:b w:val="0"/>
          <w:bCs w:val="0"/>
          <w:i w:val="0"/>
          <w:caps w:val="0"/>
          <w:color w:val="auto"/>
          <w:spacing w:val="0"/>
          <w:sz w:val="28"/>
          <w:szCs w:val="28"/>
          <w:highlight w:val="none"/>
          <w:shd w:val="clear" w:color="auto" w:fill="FFFFFF"/>
          <w:lang w:eastAsia="zh-CN"/>
        </w:rPr>
        <w:t>）的重大动物疫病防控处置工作</w:t>
      </w:r>
      <w:r>
        <w:rPr>
          <w:rFonts w:hint="eastAsia" w:ascii="仿宋" w:hAnsi="仿宋" w:eastAsia="仿宋" w:cs="仿宋"/>
          <w:b w:val="0"/>
          <w:bCs w:val="0"/>
          <w:i w:val="0"/>
          <w:caps w:val="0"/>
          <w:color w:val="auto"/>
          <w:spacing w:val="0"/>
          <w:sz w:val="28"/>
          <w:szCs w:val="28"/>
          <w:highlight w:val="none"/>
          <w:shd w:val="clear" w:color="auto" w:fill="FFFFFF"/>
        </w:rPr>
        <w:t>要求，</w:t>
      </w: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组织全县、乡、村所有防疫技术人员开展非洲猪瘟等重大动物疫病的防控及相关常规工作，现将我中心开展重大动物疫病防控工作完成情况总结如下：</w:t>
      </w:r>
    </w:p>
    <w:p>
      <w:pPr>
        <w:numPr>
          <w:ilvl w:val="0"/>
          <w:numId w:val="0"/>
        </w:numPr>
        <w:shd w:val="clear"/>
        <w:ind w:firstLine="592" w:firstLineChars="200"/>
        <w:jc w:val="left"/>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1.非洲猪瘟防控工作方面：</w:t>
      </w:r>
      <w:r>
        <w:rPr>
          <w:rFonts w:hint="eastAsia" w:ascii="仿宋" w:hAnsi="仿宋" w:eastAsia="仿宋" w:cs="仿宋"/>
          <w:b w:val="0"/>
          <w:bCs w:val="0"/>
          <w:color w:val="auto"/>
          <w:sz w:val="28"/>
          <w:szCs w:val="28"/>
          <w:highlight w:val="none"/>
          <w:lang w:eastAsia="zh-CN"/>
        </w:rPr>
        <w:t>全面贯彻落实，精心组织安排。</w:t>
      </w:r>
    </w:p>
    <w:p>
      <w:pPr>
        <w:shd w:val="clear"/>
        <w:ind w:firstLine="560" w:firstLineChars="200"/>
        <w:jc w:val="left"/>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pPr>
      <w:r>
        <w:rPr>
          <w:rFonts w:hint="eastAsia" w:ascii="仿宋" w:hAnsi="仿宋" w:eastAsia="仿宋" w:cs="仿宋"/>
          <w:b w:val="0"/>
          <w:bCs w:val="0"/>
          <w:i w:val="0"/>
          <w:caps w:val="0"/>
          <w:color w:val="auto"/>
          <w:spacing w:val="0"/>
          <w:sz w:val="28"/>
          <w:szCs w:val="28"/>
          <w:highlight w:val="none"/>
          <w:shd w:val="clear" w:color="auto" w:fill="FFFFFF"/>
          <w:lang w:eastAsia="zh-CN"/>
        </w:rPr>
        <w:t>一是认真贯彻落实《农业农村部办公厅关于做好非洲猪瘟防治工作的紧急通知》精神，及时制定了《</w:t>
      </w:r>
      <w:r>
        <w:rPr>
          <w:rFonts w:hint="eastAsia" w:ascii="仿宋" w:hAnsi="仿宋" w:eastAsia="仿宋" w:cs="仿宋"/>
          <w:b w:val="0"/>
          <w:bCs w:val="0"/>
          <w:i w:val="0"/>
          <w:caps w:val="0"/>
          <w:color w:val="auto"/>
          <w:spacing w:val="0"/>
          <w:sz w:val="28"/>
          <w:szCs w:val="28"/>
          <w:highlight w:val="none"/>
          <w:lang w:eastAsia="zh-CN"/>
        </w:rPr>
        <w:t>德钦县农业农村局畜牧水产管理服务中心</w:t>
      </w:r>
      <w:r>
        <w:rPr>
          <w:rFonts w:hint="eastAsia" w:ascii="仿宋" w:hAnsi="仿宋" w:eastAsia="仿宋" w:cs="仿宋"/>
          <w:b w:val="0"/>
          <w:bCs w:val="0"/>
          <w:i w:val="0"/>
          <w:caps w:val="0"/>
          <w:color w:val="auto"/>
          <w:spacing w:val="0"/>
          <w:sz w:val="28"/>
          <w:szCs w:val="28"/>
          <w:highlight w:val="none"/>
        </w:rPr>
        <w:t>非洲猪瘟紧急排查工作方案</w:t>
      </w:r>
      <w:r>
        <w:rPr>
          <w:rFonts w:hint="eastAsia" w:ascii="仿宋" w:hAnsi="仿宋" w:eastAsia="仿宋" w:cs="仿宋"/>
          <w:b w:val="0"/>
          <w:bCs w:val="0"/>
          <w:i w:val="0"/>
          <w:caps w:val="0"/>
          <w:color w:val="auto"/>
          <w:spacing w:val="0"/>
          <w:sz w:val="28"/>
          <w:szCs w:val="28"/>
          <w:highlight w:val="none"/>
          <w:shd w:val="clear" w:color="auto" w:fill="FFFFFF"/>
          <w:lang w:eastAsia="zh-CN"/>
        </w:rPr>
        <w:t>》和《德钦县非洲猪瘟应急工作预案》，二是成立了非洲猪瘟防控工作领导小组，形成自上而下高度</w:t>
      </w:r>
      <w:r>
        <w:rPr>
          <w:rFonts w:hint="eastAsia" w:ascii="仿宋" w:hAnsi="仿宋" w:eastAsia="仿宋" w:cs="仿宋"/>
          <w:b w:val="0"/>
          <w:bCs w:val="0"/>
          <w:i w:val="0"/>
          <w:caps w:val="0"/>
          <w:color w:val="auto"/>
          <w:spacing w:val="0"/>
          <w:sz w:val="28"/>
          <w:szCs w:val="28"/>
          <w:highlight w:val="none"/>
          <w:shd w:val="clear" w:color="auto" w:fill="FFFFFF"/>
        </w:rPr>
        <w:t>统一领导</w:t>
      </w:r>
      <w:r>
        <w:rPr>
          <w:rFonts w:hint="eastAsia" w:ascii="仿宋" w:hAnsi="仿宋" w:eastAsia="仿宋" w:cs="仿宋"/>
          <w:b w:val="0"/>
          <w:bCs w:val="0"/>
          <w:i w:val="0"/>
          <w:caps w:val="0"/>
          <w:color w:val="auto"/>
          <w:spacing w:val="0"/>
          <w:sz w:val="28"/>
          <w:szCs w:val="28"/>
          <w:highlight w:val="none"/>
          <w:shd w:val="clear" w:color="auto" w:fill="FFFFFF"/>
          <w:lang w:eastAsia="zh-CN"/>
        </w:rPr>
        <w:t>；明确</w:t>
      </w:r>
      <w:r>
        <w:rPr>
          <w:rFonts w:hint="eastAsia" w:ascii="仿宋" w:hAnsi="仿宋" w:eastAsia="仿宋" w:cs="仿宋"/>
          <w:b w:val="0"/>
          <w:bCs w:val="0"/>
          <w:i w:val="0"/>
          <w:caps w:val="0"/>
          <w:color w:val="auto"/>
          <w:spacing w:val="0"/>
          <w:sz w:val="28"/>
          <w:szCs w:val="28"/>
          <w:highlight w:val="none"/>
          <w:shd w:val="clear" w:color="auto" w:fill="FFFFFF"/>
        </w:rPr>
        <w:t>分工负</w:t>
      </w:r>
      <w:r>
        <w:rPr>
          <w:rFonts w:hint="eastAsia" w:ascii="仿宋" w:hAnsi="仿宋" w:eastAsia="仿宋" w:cs="仿宋"/>
          <w:b w:val="0"/>
          <w:bCs w:val="0"/>
          <w:i w:val="0"/>
          <w:caps w:val="0"/>
          <w:color w:val="auto"/>
          <w:spacing w:val="0"/>
          <w:sz w:val="28"/>
          <w:szCs w:val="28"/>
          <w:highlight w:val="none"/>
          <w:shd w:val="clear" w:color="auto" w:fill="FFFFFF"/>
          <w:lang w:eastAsia="zh-CN"/>
        </w:rPr>
        <w:t>责；层层压实责任的业务部门的纵向群防群控机制，三是加强与相关成员单位的联系，确保精确掌握疫情信息，形成横向</w:t>
      </w:r>
      <w:r>
        <w:rPr>
          <w:rFonts w:hint="eastAsia" w:ascii="仿宋" w:hAnsi="仿宋" w:eastAsia="仿宋" w:cs="仿宋"/>
          <w:b w:val="0"/>
          <w:bCs w:val="0"/>
          <w:i w:val="0"/>
          <w:caps w:val="0"/>
          <w:color w:val="auto"/>
          <w:spacing w:val="0"/>
          <w:sz w:val="28"/>
          <w:szCs w:val="28"/>
          <w:highlight w:val="none"/>
          <w:shd w:val="clear" w:color="auto" w:fill="FFFFFF"/>
        </w:rPr>
        <w:t>联防联控</w:t>
      </w:r>
      <w:r>
        <w:rPr>
          <w:rFonts w:hint="eastAsia" w:ascii="仿宋" w:hAnsi="仿宋" w:eastAsia="仿宋" w:cs="仿宋"/>
          <w:b w:val="0"/>
          <w:bCs w:val="0"/>
          <w:i w:val="0"/>
          <w:caps w:val="0"/>
          <w:color w:val="auto"/>
          <w:spacing w:val="0"/>
          <w:sz w:val="28"/>
          <w:szCs w:val="28"/>
          <w:highlight w:val="none"/>
          <w:shd w:val="clear" w:color="auto" w:fill="FFFFFF"/>
          <w:lang w:eastAsia="zh-CN"/>
        </w:rPr>
        <w:t>，拉网式的</w:t>
      </w:r>
      <w:r>
        <w:rPr>
          <w:rFonts w:hint="eastAsia" w:ascii="仿宋" w:hAnsi="仿宋" w:eastAsia="仿宋" w:cs="仿宋"/>
          <w:b w:val="0"/>
          <w:bCs w:val="0"/>
          <w:i w:val="0"/>
          <w:caps w:val="0"/>
          <w:color w:val="auto"/>
          <w:spacing w:val="0"/>
          <w:sz w:val="28"/>
          <w:szCs w:val="28"/>
          <w:highlight w:val="none"/>
          <w:shd w:val="clear" w:color="auto" w:fill="FFFFFF"/>
        </w:rPr>
        <w:t>防控合力</w:t>
      </w:r>
      <w:r>
        <w:rPr>
          <w:rFonts w:hint="eastAsia" w:ascii="仿宋" w:hAnsi="仿宋" w:eastAsia="仿宋" w:cs="仿宋"/>
          <w:b w:val="0"/>
          <w:bCs w:val="0"/>
          <w:i w:val="0"/>
          <w:caps w:val="0"/>
          <w:color w:val="auto"/>
          <w:spacing w:val="0"/>
          <w:sz w:val="28"/>
          <w:szCs w:val="28"/>
          <w:highlight w:val="none"/>
          <w:shd w:val="clear" w:color="auto" w:fill="FFFFFF"/>
          <w:lang w:eastAsia="zh-CN"/>
        </w:rPr>
        <w:t>。四是</w:t>
      </w:r>
      <w:r>
        <w:rPr>
          <w:rFonts w:hint="eastAsia" w:ascii="仿宋" w:hAnsi="仿宋" w:eastAsia="仿宋" w:cs="仿宋"/>
          <w:b w:val="0"/>
          <w:bCs w:val="0"/>
          <w:i w:val="0"/>
          <w:caps w:val="0"/>
          <w:color w:val="auto"/>
          <w:spacing w:val="0"/>
          <w:sz w:val="28"/>
          <w:szCs w:val="28"/>
          <w:highlight w:val="none"/>
          <w:lang w:val="en-US" w:eastAsia="zh-CN"/>
        </w:rPr>
        <w:t>强化专业技术人员队伍的管理，严格按照《中华人民共和国动物防疫法》等有关法律法规和非洲猪瘟防控工作文件要求，贯彻落实重大动物疫病防治责任制，对履行职责不力的依法依规追究其当事人责任，五是县中心兽医专业技术人员分组负责排查乡镇，乡镇畜牧兽医站技术人员负责排查村组，村级防疫员负责排查服务辖区的各村民小组，形成县包乡，乡包村，村包组的逐级拉网式的防控工作模式，六是层层签订了《</w:t>
      </w:r>
      <w:r>
        <w:rPr>
          <w:rFonts w:hint="eastAsia" w:ascii="仿宋" w:hAnsi="仿宋" w:eastAsia="仿宋" w:cs="仿宋"/>
          <w:b w:val="0"/>
          <w:bCs w:val="0"/>
          <w:color w:val="auto"/>
          <w:kern w:val="0"/>
          <w:sz w:val="28"/>
          <w:szCs w:val="28"/>
          <w:highlight w:val="none"/>
          <w:lang w:val="en-US" w:eastAsia="zh-CN"/>
        </w:rPr>
        <w:t>德钦县非洲猪瘟防控工作目标责任书</w:t>
      </w:r>
      <w:r>
        <w:rPr>
          <w:rFonts w:hint="eastAsia" w:ascii="仿宋" w:hAnsi="仿宋" w:eastAsia="仿宋" w:cs="仿宋"/>
          <w:b w:val="0"/>
          <w:bCs w:val="0"/>
          <w:i w:val="0"/>
          <w:caps w:val="0"/>
          <w:color w:val="auto"/>
          <w:spacing w:val="0"/>
          <w:sz w:val="28"/>
          <w:szCs w:val="28"/>
          <w:highlight w:val="none"/>
          <w:lang w:val="en-US" w:eastAsia="zh-CN"/>
        </w:rPr>
        <w:t>》，七是制定了《德钦县动物疫情举报核查处置制度》。</w:t>
      </w: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 xml:space="preserve"> 按照《国家重大动物疫情应急预案》要求，积极向上级主管部门争取资金，及时做好非洲猪瘟等重大动物疫病防控的应急物资储备。</w:t>
      </w:r>
      <w:r>
        <w:rPr>
          <w:rFonts w:hint="eastAsia" w:ascii="仿宋" w:hAnsi="仿宋" w:eastAsia="仿宋" w:cs="仿宋"/>
          <w:b w:val="0"/>
          <w:bCs w:val="0"/>
          <w:i w:val="0"/>
          <w:caps w:val="0"/>
          <w:color w:val="auto"/>
          <w:spacing w:val="0"/>
          <w:sz w:val="28"/>
          <w:szCs w:val="28"/>
          <w:highlight w:val="none"/>
          <w:lang w:val="en-US" w:eastAsia="zh-CN"/>
        </w:rPr>
        <w:t>切实抓好抓实非洲猪瘟防控工作。一是严格按照农业农村部下发《非洲猪瘟紧急排查工作方案》要求，切实贯彻</w:t>
      </w:r>
      <w:r>
        <w:rPr>
          <w:rFonts w:hint="eastAsia" w:ascii="仿宋" w:hAnsi="仿宋" w:eastAsia="仿宋" w:cs="仿宋"/>
          <w:b w:val="0"/>
          <w:bCs w:val="0"/>
          <w:i w:val="0"/>
          <w:caps w:val="0"/>
          <w:color w:val="auto"/>
          <w:spacing w:val="0"/>
          <w:sz w:val="28"/>
          <w:szCs w:val="28"/>
          <w:highlight w:val="none"/>
          <w:shd w:val="clear" w:color="auto" w:fill="FFFFFF"/>
          <w:lang w:eastAsia="zh-CN"/>
        </w:rPr>
        <w:t>《</w:t>
      </w:r>
      <w:r>
        <w:rPr>
          <w:rFonts w:hint="eastAsia" w:ascii="仿宋" w:hAnsi="仿宋" w:eastAsia="仿宋" w:cs="仿宋"/>
          <w:b w:val="0"/>
          <w:bCs w:val="0"/>
          <w:i w:val="0"/>
          <w:caps w:val="0"/>
          <w:color w:val="auto"/>
          <w:spacing w:val="0"/>
          <w:sz w:val="28"/>
          <w:szCs w:val="28"/>
          <w:highlight w:val="none"/>
          <w:lang w:eastAsia="zh-CN"/>
        </w:rPr>
        <w:t>德钦县农科局</w:t>
      </w:r>
      <w:r>
        <w:rPr>
          <w:rFonts w:hint="eastAsia" w:ascii="仿宋" w:hAnsi="仿宋" w:eastAsia="仿宋" w:cs="仿宋"/>
          <w:b w:val="0"/>
          <w:bCs w:val="0"/>
          <w:i w:val="0"/>
          <w:caps w:val="0"/>
          <w:color w:val="auto"/>
          <w:spacing w:val="0"/>
          <w:sz w:val="28"/>
          <w:szCs w:val="28"/>
          <w:highlight w:val="none"/>
        </w:rPr>
        <w:t>非洲猪瘟</w:t>
      </w:r>
      <w:r>
        <w:rPr>
          <w:rFonts w:hint="eastAsia" w:ascii="仿宋" w:hAnsi="仿宋" w:eastAsia="仿宋" w:cs="仿宋"/>
          <w:b w:val="0"/>
          <w:bCs w:val="0"/>
          <w:i w:val="0"/>
          <w:caps w:val="0"/>
          <w:color w:val="auto"/>
          <w:spacing w:val="0"/>
          <w:sz w:val="28"/>
          <w:szCs w:val="28"/>
          <w:highlight w:val="none"/>
          <w:lang w:eastAsia="zh-CN"/>
        </w:rPr>
        <w:t>应急</w:t>
      </w:r>
      <w:r>
        <w:rPr>
          <w:rFonts w:hint="eastAsia" w:ascii="仿宋" w:hAnsi="仿宋" w:eastAsia="仿宋" w:cs="仿宋"/>
          <w:b w:val="0"/>
          <w:bCs w:val="0"/>
          <w:i w:val="0"/>
          <w:caps w:val="0"/>
          <w:color w:val="auto"/>
          <w:spacing w:val="0"/>
          <w:sz w:val="28"/>
          <w:szCs w:val="28"/>
          <w:highlight w:val="none"/>
        </w:rPr>
        <w:t>工作方案</w:t>
      </w:r>
      <w:r>
        <w:rPr>
          <w:rFonts w:hint="eastAsia" w:ascii="仿宋" w:hAnsi="仿宋" w:eastAsia="仿宋" w:cs="仿宋"/>
          <w:b w:val="0"/>
          <w:bCs w:val="0"/>
          <w:i w:val="0"/>
          <w:caps w:val="0"/>
          <w:color w:val="auto"/>
          <w:spacing w:val="0"/>
          <w:sz w:val="28"/>
          <w:szCs w:val="28"/>
          <w:highlight w:val="none"/>
          <w:shd w:val="clear" w:color="auto" w:fill="FFFFFF"/>
          <w:lang w:eastAsia="zh-CN"/>
        </w:rPr>
        <w:t>》精神，进一步加大对生猪养殖场（户），屠宰场，交易市场，无害化处理场等重点场所排查及监管工作，发现不明原因生猪死亡的，立即限制移动，并按程序报德钦县</w:t>
      </w:r>
      <w:r>
        <w:rPr>
          <w:rFonts w:hint="eastAsia" w:ascii="仿宋" w:hAnsi="仿宋" w:eastAsia="仿宋" w:cs="仿宋"/>
          <w:b w:val="0"/>
          <w:bCs w:val="0"/>
          <w:i w:val="0"/>
          <w:caps w:val="0"/>
          <w:color w:val="auto"/>
          <w:spacing w:val="0"/>
          <w:sz w:val="28"/>
          <w:szCs w:val="28"/>
          <w:highlight w:val="none"/>
          <w:shd w:val="clear" w:color="auto" w:fill="FFFFFF"/>
          <w:lang w:val="en-US" w:eastAsia="zh-CN"/>
        </w:rPr>
        <w:t>畜牧水产管理服务</w:t>
      </w:r>
      <w:r>
        <w:rPr>
          <w:rFonts w:hint="eastAsia" w:ascii="仿宋" w:hAnsi="仿宋" w:eastAsia="仿宋" w:cs="仿宋"/>
          <w:b w:val="0"/>
          <w:bCs w:val="0"/>
          <w:i w:val="0"/>
          <w:caps w:val="0"/>
          <w:color w:val="auto"/>
          <w:spacing w:val="0"/>
          <w:sz w:val="28"/>
          <w:szCs w:val="28"/>
          <w:highlight w:val="none"/>
          <w:shd w:val="clear" w:color="auto" w:fill="FFFFFF"/>
          <w:lang w:eastAsia="zh-CN"/>
        </w:rPr>
        <w:t>中心；二是规定县乡各级动物卫生、防疫监督监查机构每天对各自辖区内的非洲猪瘟防控工作情况实行日报告制度，</w:t>
      </w:r>
      <w:r>
        <w:rPr>
          <w:rFonts w:hint="eastAsia" w:ascii="仿宋" w:hAnsi="仿宋" w:eastAsia="仿宋" w:cs="仿宋"/>
          <w:b w:val="0"/>
          <w:bCs w:val="0"/>
          <w:i w:val="0"/>
          <w:caps w:val="0"/>
          <w:color w:val="auto"/>
          <w:spacing w:val="0"/>
          <w:sz w:val="28"/>
          <w:szCs w:val="28"/>
          <w:highlight w:val="none"/>
          <w:shd w:val="clear" w:color="auto" w:fill="FFFFFF"/>
          <w:lang w:val="en-US" w:eastAsia="zh-CN"/>
        </w:rPr>
        <w:t>24小时领导带班专人值班，24小时开通电话热线，</w:t>
      </w:r>
      <w:r>
        <w:rPr>
          <w:rFonts w:hint="eastAsia" w:ascii="仿宋" w:hAnsi="仿宋" w:eastAsia="仿宋" w:cs="仿宋"/>
          <w:b w:val="0"/>
          <w:bCs w:val="0"/>
          <w:i w:val="0"/>
          <w:caps w:val="0"/>
          <w:color w:val="auto"/>
          <w:spacing w:val="0"/>
          <w:sz w:val="28"/>
          <w:szCs w:val="28"/>
          <w:highlight w:val="none"/>
          <w:shd w:val="clear" w:color="auto" w:fill="FFFFFF"/>
          <w:lang w:eastAsia="zh-CN"/>
        </w:rPr>
        <w:t>做到非洲猪瘟防控工作的</w:t>
      </w:r>
      <w:r>
        <w:rPr>
          <w:rFonts w:hint="eastAsia" w:ascii="仿宋" w:hAnsi="仿宋" w:eastAsia="仿宋" w:cs="仿宋"/>
          <w:b w:val="0"/>
          <w:bCs w:val="0"/>
          <w:i w:val="0"/>
          <w:caps w:val="0"/>
          <w:color w:val="auto"/>
          <w:spacing w:val="0"/>
          <w:sz w:val="28"/>
          <w:szCs w:val="28"/>
          <w:highlight w:val="none"/>
          <w:shd w:val="clear" w:color="auto" w:fill="FFFFFF"/>
          <w:lang w:val="en-US" w:eastAsia="zh-CN"/>
        </w:rPr>
        <w:t>24小时</w:t>
      </w:r>
      <w:r>
        <w:rPr>
          <w:rFonts w:hint="eastAsia" w:ascii="仿宋" w:hAnsi="仿宋" w:eastAsia="仿宋" w:cs="仿宋"/>
          <w:b w:val="0"/>
          <w:bCs w:val="0"/>
          <w:i w:val="0"/>
          <w:caps w:val="0"/>
          <w:color w:val="auto"/>
          <w:spacing w:val="0"/>
          <w:sz w:val="28"/>
          <w:szCs w:val="28"/>
          <w:highlight w:val="none"/>
          <w:shd w:val="clear" w:color="auto" w:fill="FFFFFF"/>
          <w:lang w:eastAsia="zh-CN"/>
        </w:rPr>
        <w:t>动态化管理。</w:t>
      </w: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三是加大对生猪疫情监测、流行病学调查和生猪及其产品的调运监管力度，到目前为止累计排查养殖场：101972户（场）；累计排查1079428头生猪；累计屠宰检疫4416头，发放疫情举报电话公示牌54块；在全县各村委会村民小组通过印发明白纸，挂图贴示等方式，加大非洲猪瘟防治知识宣传普及力度，发放各种宣传资料非洲猪瘟防控常识10989多份；全县发放消毒粉4000包；每天共投入全县、乡、村级防疫员75人/次，累计完成2021年非洲猪瘟监测任务700份。</w:t>
      </w:r>
    </w:p>
    <w:p>
      <w:pPr>
        <w:numPr>
          <w:ilvl w:val="0"/>
          <w:numId w:val="0"/>
        </w:numPr>
        <w:shd w:val="clear"/>
        <w:ind w:firstLine="592" w:firstLineChars="200"/>
        <w:jc w:val="left"/>
        <w:rPr>
          <w:rFonts w:hint="eastAsia" w:ascii="仿宋" w:hAnsi="仿宋" w:eastAsia="仿宋" w:cs="仿宋"/>
          <w:b w:val="0"/>
          <w:i w:val="0"/>
          <w:caps w:val="0"/>
          <w:color w:val="auto"/>
          <w:spacing w:val="0"/>
          <w:sz w:val="28"/>
          <w:szCs w:val="28"/>
          <w:highlight w:val="none"/>
        </w:rPr>
      </w:pP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2.重大动物疫病防控工作方面：组织领导，强化责任。</w:t>
      </w:r>
      <w:r>
        <w:rPr>
          <w:rFonts w:hint="eastAsia" w:ascii="仿宋" w:hAnsi="仿宋" w:eastAsia="仿宋" w:cs="仿宋"/>
          <w:color w:val="auto"/>
          <w:sz w:val="28"/>
          <w:szCs w:val="28"/>
          <w:highlight w:val="none"/>
          <w:lang w:val="en-US" w:eastAsia="zh-CN"/>
        </w:rPr>
        <w:t>3月2日，县局分管领导拖顶达瓦副局长召集县畜牧水产管理服务中心全体职工召开德钦县2021年春季动物防疫工作部署会。要求</w:t>
      </w:r>
      <w:r>
        <w:rPr>
          <w:rFonts w:hint="eastAsia" w:ascii="仿宋" w:hAnsi="仿宋" w:eastAsia="仿宋" w:cs="仿宋"/>
          <w:color w:val="auto"/>
          <w:sz w:val="28"/>
          <w:szCs w:val="28"/>
          <w:highlight w:val="none"/>
        </w:rPr>
        <w:t>深入贯彻落实“预防为主，依法治牧”的动物防疫方针，严格执行“政府保密度，业务部门保质量”的防疫工作机制，做到组织领导、应急预案、任务落实“三到位”，切实加强重大动物疫病防控工作。</w:t>
      </w:r>
      <w:r>
        <w:rPr>
          <w:rFonts w:hint="eastAsia" w:ascii="仿宋" w:hAnsi="仿宋" w:eastAsia="仿宋" w:cs="仿宋"/>
          <w:color w:val="auto"/>
          <w:sz w:val="28"/>
          <w:szCs w:val="28"/>
          <w:highlight w:val="none"/>
          <w:lang w:val="en-US" w:eastAsia="zh-CN"/>
        </w:rPr>
        <w:t>按照会议部署和要求，</w:t>
      </w:r>
      <w:r>
        <w:rPr>
          <w:rFonts w:hint="eastAsia" w:ascii="仿宋" w:hAnsi="仿宋" w:eastAsia="仿宋" w:cs="仿宋"/>
          <w:color w:val="auto"/>
          <w:sz w:val="28"/>
          <w:szCs w:val="28"/>
          <w:highlight w:val="none"/>
        </w:rPr>
        <w:t>为了确保在发生疫情后能尽快行动，及时科学处置疫情，我们制定和完善了《德钦县重大动物疫病防制应急预案》，进一步明确和细化了相关部门的职能职责，做到了分工明确，责任到人，保证在发生重大动物疫病时，相关部门能在最短时间内按照职责分工开展工作</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改进完善了《</w:t>
      </w:r>
      <w:r>
        <w:rPr>
          <w:rFonts w:hint="eastAsia" w:ascii="仿宋" w:hAnsi="仿宋" w:eastAsia="仿宋" w:cs="仿宋"/>
          <w:b w:val="0"/>
          <w:bCs w:val="0"/>
          <w:i w:val="0"/>
          <w:caps w:val="0"/>
          <w:color w:val="2B2B2B"/>
          <w:spacing w:val="0"/>
          <w:kern w:val="0"/>
          <w:sz w:val="28"/>
          <w:szCs w:val="28"/>
          <w:shd w:val="clear" w:fill="FFFFFF"/>
          <w:lang w:val="en-US" w:eastAsia="zh-CN" w:bidi="ar"/>
        </w:rPr>
        <w:t>德钦县2021年动物疫病强制免疫方案</w:t>
      </w:r>
      <w:r>
        <w:rPr>
          <w:rFonts w:hint="eastAsia" w:ascii="仿宋" w:hAnsi="仿宋" w:eastAsia="仿宋" w:cs="仿宋"/>
          <w:color w:val="auto"/>
          <w:sz w:val="28"/>
          <w:szCs w:val="28"/>
          <w:highlight w:val="none"/>
          <w:lang w:val="en-US" w:eastAsia="zh-CN"/>
        </w:rPr>
        <w:t>》。</w:t>
      </w: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落实责任，周密部署，强化指导。</w:t>
      </w:r>
      <w:r>
        <w:rPr>
          <w:rFonts w:hint="eastAsia" w:ascii="仿宋" w:hAnsi="仿宋" w:eastAsia="仿宋" w:cs="仿宋"/>
          <w:b w:val="0"/>
          <w:bCs/>
          <w:i w:val="0"/>
          <w:caps w:val="0"/>
          <w:color w:val="auto"/>
          <w:spacing w:val="0"/>
          <w:kern w:val="0"/>
          <w:sz w:val="28"/>
          <w:szCs w:val="28"/>
          <w:highlight w:val="none"/>
          <w:shd w:val="clear" w:color="auto" w:fill="FFFFFF"/>
          <w:lang w:val="en-US" w:eastAsia="zh-CN" w:bidi="ar"/>
        </w:rPr>
        <w:t>（1）动物防疫工作承包方负责人：</w:t>
      </w:r>
      <w:r>
        <w:rPr>
          <w:rFonts w:hint="eastAsia" w:ascii="仿宋" w:hAnsi="仿宋" w:eastAsia="仿宋" w:cs="仿宋"/>
          <w:b w:val="0"/>
          <w:i w:val="0"/>
          <w:caps w:val="0"/>
          <w:color w:val="auto"/>
          <w:spacing w:val="0"/>
          <w:kern w:val="0"/>
          <w:sz w:val="28"/>
          <w:szCs w:val="28"/>
          <w:highlight w:val="none"/>
          <w:shd w:val="clear" w:color="auto" w:fill="FFFFFF"/>
          <w:lang w:val="en-US" w:eastAsia="zh-CN" w:bidi="ar"/>
        </w:rPr>
        <w:t>以乡镇为单位，由镇兽医站负责从辖区内村防疫员或待业的畜牧兽医专业技术人员中推荐有一定组织能力，业务技术强、热爱本职工作的人员或者以集体承包的方式作为此次春季动物防疫工作承包负责人。</w:t>
      </w:r>
    </w:p>
    <w:p>
      <w:pPr>
        <w:keepNext w:val="0"/>
        <w:keepLines w:val="0"/>
        <w:pageBreakBefore w:val="0"/>
        <w:widowControl w:val="0"/>
        <w:numPr>
          <w:ilvl w:val="0"/>
          <w:numId w:val="0"/>
        </w:numPr>
        <w:shd w:val="clear"/>
        <w:kinsoku/>
        <w:wordWrap/>
        <w:overflowPunct/>
        <w:topLinePunct w:val="0"/>
        <w:autoSpaceDE/>
        <w:autoSpaceDN/>
        <w:bidi w:val="0"/>
        <w:adjustRightInd/>
        <w:snapToGrid/>
        <w:textAlignment w:val="auto"/>
        <w:outlineLvl w:val="9"/>
        <w:rPr>
          <w:rFonts w:hint="eastAsia" w:ascii="仿宋" w:hAnsi="仿宋" w:eastAsia="仿宋" w:cs="仿宋"/>
          <w:color w:val="auto"/>
          <w:kern w:val="0"/>
          <w:sz w:val="28"/>
          <w:szCs w:val="28"/>
          <w:highlight w:val="none"/>
        </w:rPr>
      </w:pPr>
      <w:r>
        <w:rPr>
          <w:rFonts w:hint="eastAsia" w:ascii="仿宋" w:hAnsi="仿宋" w:eastAsia="仿宋" w:cs="仿宋"/>
          <w:b w:val="0"/>
          <w:bCs w:val="0"/>
          <w:i w:val="0"/>
          <w:caps w:val="0"/>
          <w:color w:val="auto"/>
          <w:spacing w:val="0"/>
          <w:kern w:val="0"/>
          <w:sz w:val="28"/>
          <w:szCs w:val="28"/>
          <w:highlight w:val="none"/>
          <w:shd w:val="clear" w:color="auto" w:fill="FFFFFF"/>
          <w:lang w:val="en-US" w:eastAsia="zh-CN" w:bidi="ar"/>
        </w:rPr>
        <w:t>（2）承包工作内容:</w:t>
      </w:r>
      <w:r>
        <w:rPr>
          <w:rFonts w:hint="eastAsia" w:ascii="仿宋" w:hAnsi="仿宋" w:eastAsia="仿宋" w:cs="仿宋"/>
          <w:color w:val="auto"/>
          <w:sz w:val="28"/>
          <w:szCs w:val="28"/>
          <w:highlight w:val="none"/>
          <w:lang w:val="en-US" w:eastAsia="zh-CN"/>
        </w:rPr>
        <w:t>猪、牛羊口蹄疫、高致病性禽流感、小反刍兽疫等重大动物疫病强制免疫注射和猪高致病性蓝耳病、猪瘟、鸡新城疫疫苗注射工作（包括免疫档案填写）；突发重大动物疫情的应急处置工作（如扑杀、消毒、封锁、无害化处理等）；动物疫病监测工作的样品采集；负责辖区内动物疫情排查、报告工作；免疫副反应畜禽的救治工作；上级业务主管部门安排的其它工作。</w:t>
      </w:r>
      <w:r>
        <w:rPr>
          <w:rFonts w:hint="eastAsia" w:ascii="仿宋" w:hAnsi="仿宋" w:eastAsia="仿宋" w:cs="仿宋"/>
          <w:b w:val="0"/>
          <w:bCs/>
          <w:i w:val="0"/>
          <w:caps w:val="0"/>
          <w:color w:val="auto"/>
          <w:spacing w:val="0"/>
          <w:kern w:val="0"/>
          <w:sz w:val="28"/>
          <w:szCs w:val="28"/>
          <w:highlight w:val="none"/>
          <w:shd w:val="clear" w:color="auto" w:fill="FFFFFF"/>
          <w:lang w:val="en-US" w:eastAsia="zh-CN" w:bidi="ar"/>
        </w:rPr>
        <w:t>（3）承包方式：</w:t>
      </w:r>
      <w:r>
        <w:rPr>
          <w:rFonts w:hint="eastAsia" w:ascii="仿宋" w:hAnsi="仿宋" w:eastAsia="仿宋" w:cs="仿宋"/>
          <w:b w:val="0"/>
          <w:i w:val="0"/>
          <w:caps w:val="0"/>
          <w:color w:val="auto"/>
          <w:spacing w:val="0"/>
          <w:kern w:val="0"/>
          <w:sz w:val="28"/>
          <w:szCs w:val="28"/>
          <w:highlight w:val="none"/>
          <w:shd w:val="clear" w:color="auto" w:fill="FFFFFF"/>
          <w:lang w:val="en-US" w:eastAsia="zh-CN" w:bidi="ar"/>
        </w:rPr>
        <w:t>通过公平、公开、公正、民主、自愿的原则，承包方可以是以乡镇为单位的村级防疫员集体或通过乡镇兽医站推荐人员，按照各乡镇动物防疫实际工作量实行核定金额承包。</w:t>
      </w:r>
      <w:r>
        <w:rPr>
          <w:rFonts w:hint="eastAsia" w:ascii="仿宋" w:hAnsi="仿宋" w:eastAsia="仿宋" w:cs="仿宋"/>
          <w:b w:val="0"/>
          <w:bCs w:val="0"/>
          <w:i w:val="0"/>
          <w:caps w:val="0"/>
          <w:color w:val="auto"/>
          <w:spacing w:val="0"/>
          <w:kern w:val="0"/>
          <w:sz w:val="28"/>
          <w:szCs w:val="28"/>
          <w:highlight w:val="none"/>
          <w:shd w:val="clear" w:color="auto" w:fill="FFFFFF"/>
          <w:lang w:val="en-US" w:eastAsia="zh-CN" w:bidi="ar"/>
        </w:rPr>
        <w:t>（4）管理方式：由县中心和乡镇兽医站专业技术人员进行全面督导，跟踪督查。通过验收核查后根据防疫密度和抗体合格率兑付承包资金；</w:t>
      </w: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强化基础免疫，确保免疫密度。</w:t>
      </w:r>
      <w:r>
        <w:rPr>
          <w:rFonts w:hint="eastAsia" w:ascii="仿宋" w:hAnsi="仿宋" w:eastAsia="仿宋" w:cs="仿宋"/>
          <w:color w:val="auto"/>
          <w:sz w:val="28"/>
          <w:szCs w:val="28"/>
          <w:highlight w:val="none"/>
        </w:rPr>
        <w:t>按照《</w:t>
      </w:r>
      <w:r>
        <w:rPr>
          <w:rFonts w:hint="eastAsia" w:ascii="仿宋" w:hAnsi="仿宋" w:eastAsia="仿宋" w:cs="仿宋"/>
          <w:b w:val="0"/>
          <w:i w:val="0"/>
          <w:caps w:val="0"/>
          <w:color w:val="auto"/>
          <w:spacing w:val="0"/>
          <w:kern w:val="0"/>
          <w:sz w:val="28"/>
          <w:szCs w:val="28"/>
          <w:highlight w:val="none"/>
          <w:shd w:val="clear" w:color="auto" w:fill="FFFFFF"/>
          <w:lang w:val="en-US" w:eastAsia="zh-CN" w:bidi="ar"/>
        </w:rPr>
        <w:t>德钦县2021年</w:t>
      </w:r>
      <w:r>
        <w:rPr>
          <w:rFonts w:hint="eastAsia" w:ascii="仿宋" w:hAnsi="仿宋" w:eastAsia="仿宋" w:cs="仿宋"/>
          <w:b w:val="0"/>
          <w:bCs w:val="0"/>
          <w:i w:val="0"/>
          <w:caps w:val="0"/>
          <w:color w:val="2B2B2B"/>
          <w:spacing w:val="0"/>
          <w:kern w:val="0"/>
          <w:sz w:val="28"/>
          <w:szCs w:val="28"/>
          <w:shd w:val="clear" w:fill="FFFFFF"/>
          <w:lang w:val="en-US" w:eastAsia="zh-CN" w:bidi="ar"/>
        </w:rPr>
        <w:t>年动物疫病强制免疫方案</w:t>
      </w:r>
      <w:r>
        <w:rPr>
          <w:rFonts w:hint="eastAsia" w:ascii="仿宋" w:hAnsi="仿宋" w:eastAsia="仿宋" w:cs="仿宋"/>
          <w:color w:val="auto"/>
          <w:sz w:val="28"/>
          <w:szCs w:val="28"/>
          <w:highlight w:val="none"/>
        </w:rPr>
        <w:t>》要求，</w:t>
      </w:r>
      <w:r>
        <w:rPr>
          <w:rFonts w:hint="eastAsia" w:ascii="仿宋" w:hAnsi="仿宋" w:eastAsia="仿宋" w:cs="仿宋"/>
          <w:color w:val="auto"/>
          <w:sz w:val="28"/>
          <w:szCs w:val="28"/>
          <w:highlight w:val="none"/>
          <w:lang w:val="en-US" w:eastAsia="zh-CN"/>
        </w:rPr>
        <w:t>3月2日，县局分管领导拖顶达瓦副局长召集县畜牧水产管理服务中心全体职工召开德钦县2021年春季动物防疫工作部署会，</w:t>
      </w:r>
      <w:r>
        <w:rPr>
          <w:rFonts w:hint="eastAsia" w:ascii="仿宋" w:hAnsi="仿宋" w:eastAsia="仿宋" w:cs="仿宋"/>
          <w:color w:val="auto"/>
          <w:sz w:val="28"/>
          <w:szCs w:val="28"/>
          <w:highlight w:val="none"/>
        </w:rPr>
        <w:t>部署全县重大动物疫病的防控工作。</w:t>
      </w:r>
      <w:r>
        <w:rPr>
          <w:rFonts w:hint="eastAsia" w:ascii="仿宋" w:hAnsi="仿宋" w:eastAsia="仿宋" w:cs="仿宋"/>
          <w:color w:val="auto"/>
          <w:sz w:val="28"/>
          <w:szCs w:val="28"/>
          <w:highlight w:val="none"/>
          <w:lang w:val="en-US" w:eastAsia="zh-CN"/>
        </w:rPr>
        <w:t>要求严格按照省州免疫实施方案，提前安排部署我县2021年重大动物疫病强制免疫工作，严格按照程序做好免疫疫苗采购，</w:t>
      </w:r>
      <w:r>
        <w:rPr>
          <w:rFonts w:hint="eastAsia" w:ascii="仿宋" w:hAnsi="仿宋" w:eastAsia="仿宋" w:cs="仿宋"/>
          <w:color w:val="auto"/>
          <w:kern w:val="0"/>
          <w:sz w:val="28"/>
          <w:szCs w:val="28"/>
          <w:highlight w:val="none"/>
        </w:rPr>
        <w:t>围绕“应免尽免，不留空档”的工作目标，做到“乡不漏村、村不漏户、户不漏畜、畜不漏针”。采用“三针两点一次完成”的防疫新技术一次性完成对猪瘟、猪蓝耳病、猪口蹄疫</w:t>
      </w:r>
      <w:r>
        <w:rPr>
          <w:rFonts w:hint="eastAsia" w:ascii="仿宋" w:hAnsi="仿宋" w:eastAsia="仿宋" w:cs="仿宋"/>
          <w:color w:val="auto"/>
          <w:kern w:val="0"/>
          <w:sz w:val="28"/>
          <w:szCs w:val="28"/>
          <w:highlight w:val="none"/>
          <w:lang w:val="en-US" w:eastAsia="zh-CN"/>
        </w:rPr>
        <w:t>免疫工作，同时加强对</w:t>
      </w:r>
      <w:r>
        <w:rPr>
          <w:rFonts w:hint="eastAsia" w:ascii="仿宋" w:hAnsi="仿宋" w:eastAsia="仿宋" w:cs="仿宋"/>
          <w:color w:val="auto"/>
          <w:kern w:val="0"/>
          <w:sz w:val="28"/>
          <w:szCs w:val="28"/>
          <w:highlight w:val="none"/>
        </w:rPr>
        <w:t>牛羊口蹄疫</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小反刍疫</w:t>
      </w:r>
      <w:r>
        <w:rPr>
          <w:rFonts w:hint="eastAsia" w:ascii="仿宋" w:hAnsi="仿宋" w:eastAsia="仿宋" w:cs="仿宋"/>
          <w:color w:val="auto"/>
          <w:kern w:val="0"/>
          <w:sz w:val="28"/>
          <w:szCs w:val="28"/>
          <w:highlight w:val="none"/>
        </w:rPr>
        <w:t>、禽流感和鸡新城疫的防疫注射，并做好免疫档案填写和免疫户口册发放工作。由县局分管领导和中心领导组成巡回督查指导组在防疫期间对各乡镇开展工作情况进行督导，检查乡村防疫工作人员到位情况、现场处理防疫过程中遇到的各种问题。</w:t>
      </w:r>
    </w:p>
    <w:p>
      <w:pPr>
        <w:numPr>
          <w:ilvl w:val="0"/>
          <w:numId w:val="0"/>
        </w:numPr>
        <w:shd w:val="clea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pPr>
      <w:r>
        <w:rPr>
          <w:rFonts w:hint="eastAsia" w:ascii="仿宋" w:hAnsi="仿宋" w:eastAsia="仿宋" w:cs="仿宋"/>
          <w:color w:val="auto"/>
          <w:kern w:val="0"/>
          <w:sz w:val="28"/>
          <w:szCs w:val="28"/>
          <w:highlight w:val="none"/>
          <w:lang w:val="en-US" w:eastAsia="zh-CN"/>
        </w:rPr>
        <w:t>3月3日至22日完成了对各种疫苗及防疫物资的采购并做到了全部入库，3</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23</w:t>
      </w:r>
      <w:r>
        <w:rPr>
          <w:rFonts w:hint="eastAsia" w:ascii="仿宋" w:hAnsi="仿宋" w:eastAsia="仿宋" w:cs="仿宋"/>
          <w:color w:val="auto"/>
          <w:kern w:val="0"/>
          <w:sz w:val="28"/>
          <w:szCs w:val="28"/>
          <w:highlight w:val="none"/>
        </w:rPr>
        <w:t>日</w:t>
      </w:r>
      <w:r>
        <w:rPr>
          <w:rFonts w:hint="eastAsia" w:ascii="仿宋" w:hAnsi="仿宋" w:eastAsia="仿宋" w:cs="仿宋"/>
          <w:color w:val="auto"/>
          <w:kern w:val="0"/>
          <w:sz w:val="28"/>
          <w:szCs w:val="28"/>
          <w:highlight w:val="none"/>
          <w:lang w:val="en-US" w:eastAsia="zh-CN"/>
        </w:rPr>
        <w:t>至26日赴各乡镇召集村防疫员及乡镇工作人员当面交代春防目标任务全面开展德钦县2021年春防工作。3月30日至4月7日分别到羊拉、奔子栏、燕门、佛山等</w:t>
      </w:r>
      <w:r>
        <w:rPr>
          <w:rFonts w:hint="eastAsia" w:ascii="仿宋" w:hAnsi="仿宋" w:eastAsia="仿宋" w:cs="仿宋"/>
          <w:color w:val="auto"/>
          <w:kern w:val="0"/>
          <w:sz w:val="28"/>
          <w:szCs w:val="28"/>
          <w:highlight w:val="none"/>
        </w:rPr>
        <w:t>乡</w:t>
      </w:r>
      <w:r>
        <w:rPr>
          <w:rFonts w:hint="eastAsia" w:ascii="仿宋" w:hAnsi="仿宋" w:eastAsia="仿宋" w:cs="仿宋"/>
          <w:color w:val="auto"/>
          <w:kern w:val="0"/>
          <w:sz w:val="28"/>
          <w:szCs w:val="28"/>
          <w:highlight w:val="none"/>
          <w:lang w:val="en-US" w:eastAsia="zh-CN"/>
        </w:rPr>
        <w:t>镇对</w:t>
      </w:r>
      <w:r>
        <w:rPr>
          <w:rFonts w:hint="eastAsia" w:ascii="仿宋" w:hAnsi="仿宋" w:eastAsia="仿宋" w:cs="仿宋"/>
          <w:color w:val="auto"/>
          <w:kern w:val="0"/>
          <w:sz w:val="28"/>
          <w:szCs w:val="28"/>
          <w:highlight w:val="none"/>
        </w:rPr>
        <w:t>村防疫工作人员到位情况、</w:t>
      </w:r>
      <w:r>
        <w:rPr>
          <w:rFonts w:hint="eastAsia" w:ascii="仿宋" w:hAnsi="仿宋" w:eastAsia="仿宋" w:cs="仿宋"/>
          <w:color w:val="auto"/>
          <w:kern w:val="0"/>
          <w:sz w:val="28"/>
          <w:szCs w:val="28"/>
          <w:highlight w:val="none"/>
          <w:lang w:val="en-US" w:eastAsia="zh-CN"/>
        </w:rPr>
        <w:t>疫苗储存、运输管理及防疫进度、防疫操作规程、消毒、疫苗包装物回收等细节问题进行检查督查，</w:t>
      </w:r>
      <w:r>
        <w:rPr>
          <w:rFonts w:hint="eastAsia" w:ascii="仿宋" w:hAnsi="仿宋" w:eastAsia="仿宋" w:cs="仿宋"/>
          <w:color w:val="auto"/>
          <w:kern w:val="0"/>
          <w:sz w:val="28"/>
          <w:szCs w:val="28"/>
          <w:highlight w:val="none"/>
        </w:rPr>
        <w:t>现场</w:t>
      </w:r>
      <w:r>
        <w:rPr>
          <w:rFonts w:hint="eastAsia" w:ascii="仿宋" w:hAnsi="仿宋" w:eastAsia="仿宋" w:cs="仿宋"/>
          <w:color w:val="auto"/>
          <w:kern w:val="0"/>
          <w:sz w:val="28"/>
          <w:szCs w:val="28"/>
          <w:highlight w:val="none"/>
          <w:lang w:val="en-US" w:eastAsia="zh-CN"/>
        </w:rPr>
        <w:t>知道并</w:t>
      </w:r>
      <w:r>
        <w:rPr>
          <w:rFonts w:hint="eastAsia" w:ascii="仿宋" w:hAnsi="仿宋" w:eastAsia="仿宋" w:cs="仿宋"/>
          <w:color w:val="auto"/>
          <w:kern w:val="0"/>
          <w:sz w:val="28"/>
          <w:szCs w:val="28"/>
          <w:highlight w:val="none"/>
        </w:rPr>
        <w:t>处理防疫过程中遇到的各种问题。到</w:t>
      </w:r>
      <w:r>
        <w:rPr>
          <w:rFonts w:hint="eastAsia" w:ascii="仿宋" w:hAnsi="仿宋" w:eastAsia="仿宋" w:cs="仿宋"/>
          <w:color w:val="auto"/>
          <w:kern w:val="0"/>
          <w:sz w:val="28"/>
          <w:szCs w:val="28"/>
          <w:highlight w:val="none"/>
          <w:lang w:val="en-US" w:eastAsia="zh-CN"/>
        </w:rPr>
        <w:t>4</w:t>
      </w:r>
      <w:r>
        <w:rPr>
          <w:rFonts w:hint="eastAsia" w:ascii="仿宋" w:hAnsi="仿宋" w:eastAsia="仿宋" w:cs="仿宋"/>
          <w:color w:val="auto"/>
          <w:kern w:val="0"/>
          <w:sz w:val="28"/>
          <w:szCs w:val="28"/>
          <w:highlight w:val="none"/>
        </w:rPr>
        <w:t>月</w:t>
      </w:r>
      <w:r>
        <w:rPr>
          <w:rFonts w:hint="eastAsia" w:ascii="仿宋" w:hAnsi="仿宋" w:eastAsia="仿宋" w:cs="仿宋"/>
          <w:color w:val="auto"/>
          <w:kern w:val="0"/>
          <w:sz w:val="28"/>
          <w:szCs w:val="28"/>
          <w:highlight w:val="none"/>
          <w:lang w:val="en-US" w:eastAsia="zh-CN"/>
        </w:rPr>
        <w:t>20</w:t>
      </w:r>
      <w:r>
        <w:rPr>
          <w:rFonts w:hint="eastAsia" w:ascii="仿宋" w:hAnsi="仿宋" w:eastAsia="仿宋" w:cs="仿宋"/>
          <w:color w:val="auto"/>
          <w:kern w:val="0"/>
          <w:sz w:val="28"/>
          <w:szCs w:val="28"/>
          <w:highlight w:val="none"/>
        </w:rPr>
        <w:t>日</w:t>
      </w:r>
      <w:r>
        <w:rPr>
          <w:rFonts w:hint="eastAsia" w:ascii="仿宋" w:hAnsi="仿宋" w:eastAsia="仿宋" w:cs="仿宋"/>
          <w:color w:val="auto"/>
          <w:kern w:val="0"/>
          <w:sz w:val="28"/>
          <w:szCs w:val="28"/>
          <w:highlight w:val="none"/>
          <w:lang w:val="en-US" w:eastAsia="zh-CN"/>
        </w:rPr>
        <w:t>我县2021春防工作全面</w:t>
      </w:r>
      <w:r>
        <w:rPr>
          <w:rFonts w:hint="eastAsia" w:ascii="仿宋" w:hAnsi="仿宋" w:eastAsia="仿宋" w:cs="仿宋"/>
          <w:color w:val="auto"/>
          <w:kern w:val="0"/>
          <w:sz w:val="28"/>
          <w:szCs w:val="28"/>
          <w:highlight w:val="none"/>
        </w:rPr>
        <w:t>结束，经统计全县存栏生猪</w:t>
      </w:r>
      <w:r>
        <w:rPr>
          <w:rFonts w:hint="eastAsia" w:ascii="仿宋" w:hAnsi="仿宋" w:eastAsia="仿宋" w:cs="仿宋"/>
          <w:color w:val="auto"/>
          <w:kern w:val="0"/>
          <w:sz w:val="28"/>
          <w:szCs w:val="28"/>
          <w:highlight w:val="none"/>
          <w:lang w:val="en-US" w:eastAsia="zh-CN"/>
        </w:rPr>
        <w:t xml:space="preserve"> 38099 </w:t>
      </w:r>
      <w:r>
        <w:rPr>
          <w:rFonts w:hint="eastAsia" w:ascii="仿宋" w:hAnsi="仿宋" w:eastAsia="仿宋" w:cs="仿宋"/>
          <w:color w:val="auto"/>
          <w:kern w:val="0"/>
          <w:sz w:val="28"/>
          <w:szCs w:val="28"/>
          <w:highlight w:val="none"/>
        </w:rPr>
        <w:t>头，完成猪瘟、蓝耳、口蹄疫免疫</w:t>
      </w:r>
      <w:r>
        <w:rPr>
          <w:rFonts w:hint="eastAsia" w:ascii="仿宋" w:hAnsi="仿宋" w:eastAsia="仿宋" w:cs="仿宋"/>
          <w:color w:val="auto"/>
          <w:kern w:val="0"/>
          <w:sz w:val="28"/>
          <w:szCs w:val="28"/>
          <w:highlight w:val="none"/>
          <w:lang w:val="en-US" w:eastAsia="zh-CN"/>
        </w:rPr>
        <w:t>34290</w:t>
      </w:r>
      <w:r>
        <w:rPr>
          <w:rFonts w:hint="eastAsia" w:ascii="仿宋" w:hAnsi="仿宋" w:eastAsia="仿宋" w:cs="仿宋"/>
          <w:color w:val="auto"/>
          <w:kern w:val="0"/>
          <w:sz w:val="28"/>
          <w:szCs w:val="28"/>
          <w:highlight w:val="none"/>
        </w:rPr>
        <w:t>头</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牛</w:t>
      </w:r>
      <w:r>
        <w:rPr>
          <w:rFonts w:hint="eastAsia" w:ascii="仿宋" w:hAnsi="仿宋" w:eastAsia="仿宋" w:cs="仿宋"/>
          <w:color w:val="auto"/>
          <w:kern w:val="0"/>
          <w:sz w:val="28"/>
          <w:szCs w:val="28"/>
          <w:highlight w:val="none"/>
          <w:lang w:eastAsia="zh-CN"/>
        </w:rPr>
        <w:t>存栏</w:t>
      </w:r>
      <w:r>
        <w:rPr>
          <w:rFonts w:hint="eastAsia" w:ascii="仿宋" w:hAnsi="仿宋" w:eastAsia="仿宋" w:cs="仿宋"/>
          <w:color w:val="auto"/>
          <w:kern w:val="0"/>
          <w:sz w:val="28"/>
          <w:szCs w:val="28"/>
          <w:highlight w:val="none"/>
          <w:lang w:val="en-US" w:eastAsia="zh-CN"/>
        </w:rPr>
        <w:t>37113</w:t>
      </w:r>
      <w:r>
        <w:rPr>
          <w:rFonts w:hint="eastAsia" w:ascii="仿宋" w:hAnsi="仿宋" w:eastAsia="仿宋" w:cs="仿宋"/>
          <w:color w:val="auto"/>
          <w:kern w:val="0"/>
          <w:sz w:val="28"/>
          <w:szCs w:val="28"/>
          <w:highlight w:val="none"/>
        </w:rPr>
        <w:t>头，注射牛口蹄疫</w:t>
      </w:r>
      <w:r>
        <w:rPr>
          <w:rFonts w:hint="eastAsia" w:ascii="仿宋" w:hAnsi="仿宋" w:eastAsia="仿宋" w:cs="仿宋"/>
          <w:color w:val="auto"/>
          <w:kern w:val="0"/>
          <w:sz w:val="28"/>
          <w:szCs w:val="28"/>
          <w:highlight w:val="none"/>
          <w:lang w:val="en-US" w:eastAsia="zh-CN"/>
        </w:rPr>
        <w:t>30729</w:t>
      </w:r>
      <w:r>
        <w:rPr>
          <w:rFonts w:hint="eastAsia" w:ascii="仿宋" w:hAnsi="仿宋" w:eastAsia="仿宋" w:cs="仿宋"/>
          <w:color w:val="auto"/>
          <w:kern w:val="0"/>
          <w:sz w:val="28"/>
          <w:szCs w:val="28"/>
          <w:highlight w:val="none"/>
        </w:rPr>
        <w:t>头</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羊</w:t>
      </w:r>
      <w:r>
        <w:rPr>
          <w:rFonts w:hint="eastAsia" w:ascii="仿宋" w:hAnsi="仿宋" w:eastAsia="仿宋" w:cs="仿宋"/>
          <w:color w:val="auto"/>
          <w:kern w:val="0"/>
          <w:sz w:val="28"/>
          <w:szCs w:val="28"/>
          <w:highlight w:val="none"/>
          <w:lang w:eastAsia="zh-CN"/>
        </w:rPr>
        <w:t>存栏</w:t>
      </w:r>
      <w:r>
        <w:rPr>
          <w:rFonts w:hint="eastAsia" w:ascii="仿宋" w:hAnsi="仿宋" w:eastAsia="仿宋" w:cs="仿宋"/>
          <w:color w:val="auto"/>
          <w:kern w:val="0"/>
          <w:sz w:val="28"/>
          <w:szCs w:val="28"/>
          <w:highlight w:val="none"/>
          <w:lang w:val="en-US" w:eastAsia="zh-CN"/>
        </w:rPr>
        <w:t>10171</w:t>
      </w:r>
      <w:r>
        <w:rPr>
          <w:rFonts w:hint="eastAsia" w:ascii="仿宋" w:hAnsi="仿宋" w:eastAsia="仿宋" w:cs="仿宋"/>
          <w:color w:val="auto"/>
          <w:kern w:val="0"/>
          <w:sz w:val="28"/>
          <w:szCs w:val="28"/>
          <w:highlight w:val="none"/>
        </w:rPr>
        <w:t>只，注射羊口蹄疫</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小反刍疫833</w:t>
      </w:r>
      <w:r>
        <w:rPr>
          <w:rFonts w:hint="eastAsia" w:ascii="仿宋" w:hAnsi="仿宋" w:eastAsia="仿宋" w:cs="仿宋"/>
          <w:color w:val="auto"/>
          <w:kern w:val="0"/>
          <w:sz w:val="28"/>
          <w:szCs w:val="28"/>
          <w:highlight w:val="none"/>
        </w:rPr>
        <w:t>只</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鸡</w:t>
      </w:r>
      <w:r>
        <w:rPr>
          <w:rFonts w:hint="eastAsia" w:ascii="仿宋" w:hAnsi="仿宋" w:eastAsia="仿宋" w:cs="仿宋"/>
          <w:color w:val="auto"/>
          <w:kern w:val="0"/>
          <w:sz w:val="28"/>
          <w:szCs w:val="28"/>
          <w:highlight w:val="none"/>
          <w:lang w:eastAsia="zh-CN"/>
        </w:rPr>
        <w:t>存栏</w:t>
      </w:r>
      <w:r>
        <w:rPr>
          <w:rFonts w:hint="eastAsia" w:ascii="仿宋" w:hAnsi="仿宋" w:eastAsia="仿宋" w:cs="仿宋"/>
          <w:color w:val="auto"/>
          <w:kern w:val="0"/>
          <w:sz w:val="28"/>
          <w:szCs w:val="28"/>
          <w:highlight w:val="none"/>
          <w:lang w:val="en-US" w:eastAsia="zh-CN"/>
        </w:rPr>
        <w:t xml:space="preserve"> 82784</w:t>
      </w:r>
      <w:r>
        <w:rPr>
          <w:rFonts w:hint="eastAsia" w:ascii="仿宋" w:hAnsi="仿宋" w:eastAsia="仿宋" w:cs="仿宋"/>
          <w:color w:val="auto"/>
          <w:kern w:val="0"/>
          <w:sz w:val="28"/>
          <w:szCs w:val="28"/>
          <w:highlight w:val="none"/>
        </w:rPr>
        <w:t>羽</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完成鸡新城疫免疫</w:t>
      </w:r>
      <w:r>
        <w:rPr>
          <w:rFonts w:hint="eastAsia" w:ascii="仿宋" w:hAnsi="仿宋" w:eastAsia="仿宋" w:cs="仿宋"/>
          <w:color w:val="auto"/>
          <w:kern w:val="0"/>
          <w:sz w:val="28"/>
          <w:szCs w:val="28"/>
          <w:highlight w:val="none"/>
          <w:lang w:val="en-US" w:eastAsia="zh-CN"/>
        </w:rPr>
        <w:t>68545</w:t>
      </w:r>
      <w:r>
        <w:rPr>
          <w:rFonts w:hint="eastAsia" w:ascii="仿宋" w:hAnsi="仿宋" w:eastAsia="仿宋" w:cs="仿宋"/>
          <w:color w:val="auto"/>
          <w:kern w:val="0"/>
          <w:sz w:val="28"/>
          <w:szCs w:val="28"/>
          <w:highlight w:val="none"/>
        </w:rPr>
        <w:t>羽，高致病性禽流感</w:t>
      </w:r>
      <w:r>
        <w:rPr>
          <w:rFonts w:hint="eastAsia" w:ascii="仿宋" w:hAnsi="仿宋" w:eastAsia="仿宋" w:cs="仿宋"/>
          <w:color w:val="auto"/>
          <w:kern w:val="0"/>
          <w:sz w:val="28"/>
          <w:szCs w:val="28"/>
          <w:highlight w:val="none"/>
          <w:lang w:val="en-US" w:eastAsia="zh-CN"/>
        </w:rPr>
        <w:t>68545</w:t>
      </w:r>
      <w:r>
        <w:rPr>
          <w:rFonts w:hint="eastAsia" w:ascii="仿宋" w:hAnsi="仿宋" w:eastAsia="仿宋" w:cs="仿宋"/>
          <w:color w:val="auto"/>
          <w:kern w:val="0"/>
          <w:sz w:val="28"/>
          <w:szCs w:val="28"/>
          <w:highlight w:val="none"/>
        </w:rPr>
        <w:t>羽</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5月12日至20日分组召集各乡镇兽医站长对春防免疫工作进行交叉检查，检查每个乡镇的防疫工作档案完整性，每个乡镇随机抽查两个村委会防疫情况，检查防疫密度，现场抽取40份样品（包括猪、牛、羊、鸡）以检测抗体生成情况。经查免疫密度均能达到应免数的90%以上，所有样品经实验室检测抗体生成率均达到70%以上，有些疫苗的抗体生成率达到100%。</w:t>
      </w:r>
    </w:p>
    <w:p>
      <w:pPr>
        <w:numPr>
          <w:ilvl w:val="0"/>
          <w:numId w:val="0"/>
        </w:numPr>
        <w:shd w:val="clear"/>
        <w:ind w:firstLine="592" w:firstLineChars="200"/>
        <w:rPr>
          <w:rFonts w:hint="eastAsia" w:ascii="仿宋" w:hAnsi="仿宋" w:eastAsia="仿宋" w:cs="仿宋"/>
          <w:color w:val="auto"/>
          <w:kern w:val="0"/>
          <w:sz w:val="28"/>
          <w:szCs w:val="28"/>
          <w:highlight w:val="none"/>
          <w:lang w:val="en-US" w:eastAsia="zh-CN"/>
        </w:rPr>
      </w:pP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3、动物卫生监督及畜牧兽医安全生产工作方面：</w:t>
      </w:r>
      <w:r>
        <w:rPr>
          <w:rFonts w:hint="eastAsia" w:ascii="仿宋" w:hAnsi="仿宋" w:eastAsia="仿宋" w:cs="仿宋"/>
          <w:b w:val="0"/>
          <w:bCs w:val="0"/>
          <w:color w:val="auto"/>
          <w:sz w:val="28"/>
          <w:szCs w:val="28"/>
          <w:highlight w:val="none"/>
        </w:rPr>
        <w:t>产地检疫全面规范，屠宰检疫能力不断提升。</w:t>
      </w:r>
      <w:r>
        <w:rPr>
          <w:rFonts w:hint="eastAsia" w:ascii="仿宋" w:hAnsi="仿宋" w:eastAsia="仿宋" w:cs="仿宋"/>
          <w:color w:val="auto"/>
          <w:sz w:val="28"/>
          <w:szCs w:val="28"/>
          <w:highlight w:val="none"/>
        </w:rPr>
        <w:t>产地检疫历来是我</w:t>
      </w:r>
      <w:r>
        <w:rPr>
          <w:rFonts w:hint="eastAsia" w:ascii="仿宋" w:hAnsi="仿宋" w:eastAsia="仿宋" w:cs="仿宋"/>
          <w:color w:val="auto"/>
          <w:sz w:val="28"/>
          <w:szCs w:val="28"/>
          <w:highlight w:val="none"/>
          <w:lang w:eastAsia="zh-CN"/>
        </w:rPr>
        <w:t>所</w:t>
      </w:r>
      <w:r>
        <w:rPr>
          <w:rFonts w:hint="eastAsia" w:ascii="仿宋" w:hAnsi="仿宋" w:eastAsia="仿宋" w:cs="仿宋"/>
          <w:color w:val="auto"/>
          <w:sz w:val="28"/>
          <w:szCs w:val="28"/>
          <w:highlight w:val="none"/>
        </w:rPr>
        <w:t>检疫工作的重中之重，我所在全</w:t>
      </w:r>
      <w:r>
        <w:rPr>
          <w:rFonts w:hint="eastAsia" w:ascii="仿宋" w:hAnsi="仿宋" w:eastAsia="仿宋" w:cs="仿宋"/>
          <w:color w:val="auto"/>
          <w:sz w:val="28"/>
          <w:szCs w:val="28"/>
          <w:highlight w:val="none"/>
          <w:lang w:eastAsia="zh-CN"/>
        </w:rPr>
        <w:t>县</w:t>
      </w:r>
      <w:r>
        <w:rPr>
          <w:rFonts w:hint="eastAsia" w:ascii="仿宋" w:hAnsi="仿宋" w:eastAsia="仿宋" w:cs="仿宋"/>
          <w:color w:val="auto"/>
          <w:sz w:val="28"/>
          <w:szCs w:val="28"/>
          <w:highlight w:val="none"/>
        </w:rPr>
        <w:t>设立了</w:t>
      </w: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个检疫申报点，全</w:t>
      </w:r>
      <w:r>
        <w:rPr>
          <w:rFonts w:hint="eastAsia" w:ascii="仿宋" w:hAnsi="仿宋" w:eastAsia="仿宋" w:cs="仿宋"/>
          <w:color w:val="auto"/>
          <w:sz w:val="28"/>
          <w:szCs w:val="28"/>
          <w:highlight w:val="none"/>
          <w:lang w:eastAsia="zh-CN"/>
        </w:rPr>
        <w:t>县</w:t>
      </w:r>
      <w:r>
        <w:rPr>
          <w:rFonts w:hint="eastAsia" w:ascii="仿宋" w:hAnsi="仿宋" w:eastAsia="仿宋" w:cs="仿宋"/>
          <w:color w:val="auto"/>
          <w:sz w:val="28"/>
          <w:szCs w:val="28"/>
          <w:highlight w:val="none"/>
        </w:rPr>
        <w:t>所有出栏、运输畜禽必须进行产地申报检疫，基层检疫员现场执法，做到了产地检疫出证率</w:t>
      </w:r>
      <w:r>
        <w:rPr>
          <w:rFonts w:hint="eastAsia" w:ascii="仿宋" w:hAnsi="仿宋" w:eastAsia="仿宋" w:cs="仿宋"/>
          <w:color w:val="auto"/>
          <w:sz w:val="28"/>
          <w:szCs w:val="28"/>
          <w:highlight w:val="none"/>
          <w:lang w:val="en-US" w:eastAsia="zh-CN"/>
        </w:rPr>
        <w:t>75</w:t>
      </w:r>
      <w:r>
        <w:rPr>
          <w:rFonts w:hint="eastAsia" w:ascii="仿宋" w:hAnsi="仿宋" w:eastAsia="仿宋" w:cs="仿宋"/>
          <w:color w:val="auto"/>
          <w:sz w:val="28"/>
          <w:szCs w:val="28"/>
          <w:highlight w:val="none"/>
        </w:rPr>
        <w:t>%，耳标佩带率达100%，无害化处理率达100%，</w:t>
      </w:r>
      <w:r>
        <w:rPr>
          <w:rFonts w:hint="eastAsia" w:ascii="仿宋" w:hAnsi="仿宋" w:eastAsia="仿宋" w:cs="仿宋"/>
          <w:color w:val="auto"/>
          <w:sz w:val="28"/>
          <w:szCs w:val="28"/>
          <w:highlight w:val="none"/>
          <w:lang w:val="en-US" w:eastAsia="zh-CN"/>
        </w:rPr>
        <w:t>截止目前</w:t>
      </w:r>
      <w:r>
        <w:rPr>
          <w:rFonts w:hint="eastAsia" w:ascii="仿宋" w:hAnsi="仿宋" w:eastAsia="仿宋" w:cs="仿宋"/>
          <w:color w:val="auto"/>
          <w:sz w:val="28"/>
          <w:szCs w:val="28"/>
          <w:highlight w:val="none"/>
        </w:rPr>
        <w:t>畜禽检疫牛</w:t>
      </w:r>
      <w:r>
        <w:rPr>
          <w:rFonts w:hint="eastAsia" w:ascii="仿宋" w:hAnsi="仿宋" w:eastAsia="仿宋" w:cs="仿宋"/>
          <w:color w:val="auto"/>
          <w:sz w:val="28"/>
          <w:szCs w:val="28"/>
          <w:highlight w:val="none"/>
          <w:lang w:val="en-US" w:eastAsia="zh-CN"/>
        </w:rPr>
        <w:t>0.076万</w:t>
      </w:r>
      <w:r>
        <w:rPr>
          <w:rFonts w:hint="eastAsia" w:ascii="仿宋" w:hAnsi="仿宋" w:eastAsia="仿宋" w:cs="仿宋"/>
          <w:color w:val="auto"/>
          <w:sz w:val="28"/>
          <w:szCs w:val="28"/>
          <w:highlight w:val="none"/>
        </w:rPr>
        <w:t>头。屠宰检疫方面，</w:t>
      </w:r>
      <w:r>
        <w:rPr>
          <w:rFonts w:hint="eastAsia" w:ascii="仿宋" w:hAnsi="仿宋" w:eastAsia="仿宋" w:cs="仿宋"/>
          <w:color w:val="auto"/>
          <w:kern w:val="0"/>
          <w:sz w:val="28"/>
          <w:szCs w:val="28"/>
          <w:highlight w:val="none"/>
        </w:rPr>
        <w:t>我</w:t>
      </w:r>
      <w:r>
        <w:rPr>
          <w:rFonts w:hint="eastAsia" w:ascii="仿宋" w:hAnsi="仿宋" w:eastAsia="仿宋" w:cs="仿宋"/>
          <w:color w:val="auto"/>
          <w:kern w:val="0"/>
          <w:sz w:val="28"/>
          <w:szCs w:val="28"/>
          <w:highlight w:val="none"/>
          <w:lang w:eastAsia="zh-CN"/>
        </w:rPr>
        <w:t>县</w:t>
      </w:r>
      <w:r>
        <w:rPr>
          <w:rFonts w:hint="eastAsia" w:ascii="仿宋" w:hAnsi="仿宋" w:eastAsia="仿宋" w:cs="仿宋"/>
          <w:color w:val="auto"/>
          <w:kern w:val="0"/>
          <w:sz w:val="28"/>
          <w:szCs w:val="28"/>
          <w:highlight w:val="none"/>
        </w:rPr>
        <w:t>有</w:t>
      </w:r>
      <w:r>
        <w:rPr>
          <w:rFonts w:hint="eastAsia" w:ascii="仿宋" w:hAnsi="仿宋" w:eastAsia="仿宋" w:cs="仿宋"/>
          <w:color w:val="auto"/>
          <w:kern w:val="0"/>
          <w:sz w:val="28"/>
          <w:szCs w:val="28"/>
          <w:highlight w:val="none"/>
          <w:lang w:val="en-US" w:eastAsia="zh-CN"/>
        </w:rPr>
        <w:t>1个</w:t>
      </w:r>
      <w:r>
        <w:rPr>
          <w:rFonts w:hint="eastAsia" w:ascii="仿宋" w:hAnsi="仿宋" w:eastAsia="仿宋" w:cs="仿宋"/>
          <w:color w:val="auto"/>
          <w:kern w:val="0"/>
          <w:sz w:val="28"/>
          <w:szCs w:val="28"/>
          <w:highlight w:val="none"/>
        </w:rPr>
        <w:t>生猪定点屠宰场，</w:t>
      </w:r>
      <w:r>
        <w:rPr>
          <w:rFonts w:hint="eastAsia" w:ascii="仿宋" w:hAnsi="仿宋" w:eastAsia="仿宋" w:cs="仿宋"/>
          <w:color w:val="auto"/>
          <w:kern w:val="0"/>
          <w:sz w:val="28"/>
          <w:szCs w:val="28"/>
          <w:highlight w:val="none"/>
          <w:lang w:val="en-US" w:eastAsia="zh-CN"/>
        </w:rPr>
        <w:t>3</w:t>
      </w:r>
      <w:r>
        <w:rPr>
          <w:rFonts w:hint="eastAsia" w:ascii="仿宋" w:hAnsi="仿宋" w:eastAsia="仿宋" w:cs="仿宋"/>
          <w:color w:val="auto"/>
          <w:kern w:val="0"/>
          <w:sz w:val="28"/>
          <w:szCs w:val="28"/>
          <w:highlight w:val="none"/>
        </w:rPr>
        <w:t>名驻场检疫员负责检疫，严格按检疫操作规程进行检疫，实行主检负责制</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对检疫员实行定岗定责，做到严把“五关”即入场畜禽查证验物关、宰前检疫关、宰后产品检疫关、不合格畜禽及其产品无害化处理关、出证和加盖验讫印章关，确保四个100%，即进场畜禽的产地检疫率100%、屠宰检疫率100%、出厂产品持证率100%、</w:t>
      </w:r>
      <w:r>
        <w:rPr>
          <w:rFonts w:hint="eastAsia" w:ascii="仿宋" w:hAnsi="仿宋" w:eastAsia="仿宋" w:cs="仿宋"/>
          <w:color w:val="auto"/>
          <w:kern w:val="0"/>
          <w:sz w:val="28"/>
          <w:szCs w:val="28"/>
          <w:highlight w:val="none"/>
          <w:lang w:eastAsia="zh-CN"/>
        </w:rPr>
        <w:t>电子出证率</w:t>
      </w:r>
      <w:r>
        <w:rPr>
          <w:rFonts w:hint="eastAsia" w:ascii="仿宋" w:hAnsi="仿宋" w:eastAsia="仿宋" w:cs="仿宋"/>
          <w:color w:val="auto"/>
          <w:kern w:val="0"/>
          <w:sz w:val="28"/>
          <w:szCs w:val="28"/>
          <w:highlight w:val="none"/>
        </w:rPr>
        <w:t>100%</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病害畜禽及其产品无害化处理率100%。共检疫生猪</w:t>
      </w:r>
      <w:r>
        <w:rPr>
          <w:rFonts w:hint="eastAsia" w:ascii="仿宋" w:hAnsi="仿宋" w:eastAsia="仿宋" w:cs="仿宋"/>
          <w:color w:val="auto"/>
          <w:kern w:val="0"/>
          <w:sz w:val="28"/>
          <w:szCs w:val="28"/>
          <w:highlight w:val="none"/>
          <w:lang w:val="en-US" w:eastAsia="zh-CN"/>
        </w:rPr>
        <w:t>0.4446万</w:t>
      </w:r>
      <w:r>
        <w:rPr>
          <w:rFonts w:hint="eastAsia" w:ascii="仿宋" w:hAnsi="仿宋" w:eastAsia="仿宋" w:cs="仿宋"/>
          <w:color w:val="auto"/>
          <w:kern w:val="0"/>
          <w:sz w:val="28"/>
          <w:szCs w:val="28"/>
          <w:highlight w:val="none"/>
        </w:rPr>
        <w:t>头，</w:t>
      </w:r>
      <w:r>
        <w:rPr>
          <w:rFonts w:hint="eastAsia" w:ascii="仿宋" w:hAnsi="仿宋" w:eastAsia="仿宋" w:cs="仿宋"/>
          <w:color w:val="auto"/>
          <w:kern w:val="0"/>
          <w:sz w:val="28"/>
          <w:szCs w:val="28"/>
          <w:highlight w:val="none"/>
          <w:lang w:eastAsia="zh-CN"/>
        </w:rPr>
        <w:t>牛</w:t>
      </w:r>
      <w:r>
        <w:rPr>
          <w:rFonts w:hint="eastAsia" w:ascii="仿宋" w:hAnsi="仿宋" w:eastAsia="仿宋" w:cs="仿宋"/>
          <w:color w:val="auto"/>
          <w:kern w:val="0"/>
          <w:sz w:val="28"/>
          <w:szCs w:val="28"/>
          <w:highlight w:val="none"/>
          <w:lang w:val="en-US" w:eastAsia="zh-CN"/>
        </w:rPr>
        <w:t>0.0444万头，目前未</w:t>
      </w:r>
      <w:r>
        <w:rPr>
          <w:rFonts w:hint="eastAsia" w:ascii="仿宋" w:hAnsi="仿宋" w:eastAsia="仿宋" w:cs="仿宋"/>
          <w:color w:val="auto"/>
          <w:kern w:val="0"/>
          <w:sz w:val="28"/>
          <w:szCs w:val="28"/>
          <w:highlight w:val="none"/>
        </w:rPr>
        <w:t>检出病害猪，自生猪定点屠宰</w:t>
      </w:r>
      <w:r>
        <w:rPr>
          <w:rFonts w:hint="eastAsia" w:ascii="仿宋" w:hAnsi="仿宋" w:eastAsia="仿宋" w:cs="仿宋"/>
          <w:color w:val="auto"/>
          <w:kern w:val="0"/>
          <w:sz w:val="28"/>
          <w:szCs w:val="28"/>
          <w:highlight w:val="none"/>
          <w:lang w:eastAsia="zh-CN"/>
        </w:rPr>
        <w:t>场营运</w:t>
      </w:r>
      <w:r>
        <w:rPr>
          <w:rFonts w:hint="eastAsia" w:ascii="仿宋" w:hAnsi="仿宋" w:eastAsia="仿宋" w:cs="仿宋"/>
          <w:color w:val="auto"/>
          <w:kern w:val="0"/>
          <w:sz w:val="28"/>
          <w:szCs w:val="28"/>
          <w:highlight w:val="none"/>
        </w:rPr>
        <w:t>以来，我</w:t>
      </w:r>
      <w:r>
        <w:rPr>
          <w:rFonts w:hint="eastAsia" w:ascii="仿宋" w:hAnsi="仿宋" w:eastAsia="仿宋" w:cs="仿宋"/>
          <w:color w:val="auto"/>
          <w:kern w:val="0"/>
          <w:sz w:val="28"/>
          <w:szCs w:val="28"/>
          <w:highlight w:val="none"/>
          <w:lang w:eastAsia="zh-CN"/>
        </w:rPr>
        <w:t>县</w:t>
      </w:r>
      <w:r>
        <w:rPr>
          <w:rFonts w:hint="eastAsia" w:ascii="仿宋" w:hAnsi="仿宋" w:eastAsia="仿宋" w:cs="仿宋"/>
          <w:color w:val="auto"/>
          <w:kern w:val="0"/>
          <w:sz w:val="28"/>
          <w:szCs w:val="28"/>
          <w:highlight w:val="none"/>
        </w:rPr>
        <w:t>未发生一起因检疫问题引起的肉食品安全事故</w:t>
      </w:r>
      <w:r>
        <w:rPr>
          <w:rFonts w:hint="eastAsia" w:ascii="仿宋" w:hAnsi="仿宋" w:eastAsia="仿宋" w:cs="仿宋"/>
          <w:color w:val="auto"/>
          <w:kern w:val="0"/>
          <w:sz w:val="28"/>
          <w:szCs w:val="28"/>
          <w:highlight w:val="none"/>
          <w:lang w:eastAsia="zh-CN"/>
        </w:rPr>
        <w:t>；</w:t>
      </w:r>
      <w:r>
        <w:rPr>
          <w:rFonts w:hint="eastAsia" w:ascii="仿宋" w:hAnsi="仿宋" w:eastAsia="仿宋" w:cs="仿宋"/>
          <w:b w:val="0"/>
          <w:bCs w:val="0"/>
          <w:color w:val="auto"/>
          <w:sz w:val="28"/>
          <w:szCs w:val="28"/>
          <w:highlight w:val="none"/>
        </w:rPr>
        <w:t>瘦肉精专项整治。</w:t>
      </w:r>
      <w:r>
        <w:rPr>
          <w:rFonts w:hint="eastAsia" w:ascii="仿宋" w:hAnsi="仿宋" w:eastAsia="仿宋" w:cs="仿宋"/>
          <w:color w:val="auto"/>
          <w:sz w:val="28"/>
          <w:szCs w:val="28"/>
          <w:highlight w:val="none"/>
        </w:rPr>
        <w:t>根据食品安全工作的要求，我们深入开展瘦肉精专项整治活动，在巩固以往成果的基础上，优化管理手段，创新工作模式，专项整治</w:t>
      </w:r>
      <w:r>
        <w:rPr>
          <w:rFonts w:hint="eastAsia" w:ascii="仿宋" w:hAnsi="仿宋" w:eastAsia="仿宋" w:cs="仿宋"/>
          <w:color w:val="auto"/>
          <w:sz w:val="28"/>
          <w:szCs w:val="28"/>
          <w:highlight w:val="none"/>
          <w:lang w:eastAsia="zh-CN"/>
        </w:rPr>
        <w:t>以</w:t>
      </w:r>
      <w:r>
        <w:rPr>
          <w:rFonts w:hint="eastAsia" w:ascii="仿宋" w:hAnsi="仿宋" w:eastAsia="仿宋" w:cs="仿宋"/>
          <w:color w:val="auto"/>
          <w:sz w:val="28"/>
          <w:szCs w:val="28"/>
          <w:highlight w:val="none"/>
        </w:rPr>
        <w:t>兽药经营单位、生猪规模养殖场户</w:t>
      </w:r>
      <w:r>
        <w:rPr>
          <w:rFonts w:hint="eastAsia" w:ascii="仿宋" w:hAnsi="仿宋" w:eastAsia="仿宋" w:cs="仿宋"/>
          <w:b w:val="0"/>
          <w:bCs w:val="0"/>
          <w:i w:val="0"/>
          <w:iCs w:val="0"/>
          <w:color w:val="auto"/>
          <w:sz w:val="28"/>
          <w:szCs w:val="28"/>
          <w:highlight w:val="none"/>
          <w:u w:val="none"/>
        </w:rPr>
        <w:t>、生猪定点屠宰企业为主要对象，以开展全面排查和专项检查相结合，严厉打击非法生产、加工、销售使用瘦肉精系违禁药物行为。与养殖户、经纪人签订不使用瘦肉精的承诺书、责任书</w:t>
      </w:r>
      <w:r>
        <w:rPr>
          <w:rFonts w:hint="eastAsia" w:ascii="仿宋" w:hAnsi="仿宋" w:eastAsia="仿宋" w:cs="仿宋"/>
          <w:b w:val="0"/>
          <w:bCs w:val="0"/>
          <w:i w:val="0"/>
          <w:iCs w:val="0"/>
          <w:color w:val="auto"/>
          <w:sz w:val="28"/>
          <w:szCs w:val="28"/>
          <w:highlight w:val="none"/>
          <w:u w:val="none"/>
          <w:lang w:val="en-US" w:eastAsia="zh-CN"/>
        </w:rPr>
        <w:t>10</w:t>
      </w:r>
      <w:r>
        <w:rPr>
          <w:rFonts w:hint="eastAsia" w:ascii="仿宋" w:hAnsi="仿宋" w:eastAsia="仿宋" w:cs="仿宋"/>
          <w:b w:val="0"/>
          <w:bCs w:val="0"/>
          <w:i w:val="0"/>
          <w:iCs w:val="0"/>
          <w:color w:val="auto"/>
          <w:sz w:val="28"/>
          <w:szCs w:val="28"/>
          <w:highlight w:val="none"/>
          <w:u w:val="none"/>
        </w:rPr>
        <w:t>余份，确保了我</w:t>
      </w:r>
      <w:r>
        <w:rPr>
          <w:rFonts w:hint="eastAsia" w:ascii="仿宋" w:hAnsi="仿宋" w:eastAsia="仿宋" w:cs="仿宋"/>
          <w:b w:val="0"/>
          <w:bCs w:val="0"/>
          <w:i w:val="0"/>
          <w:iCs w:val="0"/>
          <w:color w:val="auto"/>
          <w:sz w:val="28"/>
          <w:szCs w:val="28"/>
          <w:highlight w:val="none"/>
          <w:u w:val="none"/>
          <w:lang w:eastAsia="zh-CN"/>
        </w:rPr>
        <w:t>县</w:t>
      </w:r>
      <w:r>
        <w:rPr>
          <w:rFonts w:hint="eastAsia" w:ascii="仿宋" w:hAnsi="仿宋" w:eastAsia="仿宋" w:cs="仿宋"/>
          <w:b w:val="0"/>
          <w:bCs w:val="0"/>
          <w:i w:val="0"/>
          <w:iCs w:val="0"/>
          <w:color w:val="auto"/>
          <w:sz w:val="28"/>
          <w:szCs w:val="28"/>
          <w:highlight w:val="none"/>
          <w:u w:val="none"/>
        </w:rPr>
        <w:t>的畜产品生产过程中无违禁药物使用</w:t>
      </w:r>
      <w:r>
        <w:rPr>
          <w:rFonts w:hint="eastAsia" w:ascii="仿宋" w:hAnsi="仿宋" w:eastAsia="仿宋" w:cs="仿宋"/>
          <w:b w:val="0"/>
          <w:bCs w:val="0"/>
          <w:i w:val="0"/>
          <w:iCs w:val="0"/>
          <w:color w:val="auto"/>
          <w:sz w:val="28"/>
          <w:szCs w:val="28"/>
          <w:highlight w:val="none"/>
          <w:u w:val="none"/>
          <w:lang w:eastAsia="zh-CN"/>
        </w:rPr>
        <w:t>；</w:t>
      </w:r>
      <w:r>
        <w:rPr>
          <w:rFonts w:hint="eastAsia" w:ascii="仿宋" w:hAnsi="仿宋" w:eastAsia="仿宋" w:cs="仿宋"/>
          <w:b w:val="0"/>
          <w:bCs w:val="0"/>
          <w:i w:val="0"/>
          <w:iCs w:val="0"/>
          <w:color w:val="auto"/>
          <w:kern w:val="0"/>
          <w:sz w:val="28"/>
          <w:szCs w:val="28"/>
          <w:highlight w:val="none"/>
          <w:u w:val="none"/>
          <w:lang w:val="en-US" w:eastAsia="zh-CN"/>
        </w:rPr>
        <w:t>为进一步加强兽药质量监管，加大对假劣兽药打击力度。从源头上保障畜产品质量安全，按照迪庆州农业农村局转发 《云南省农业农村厅办公室关于进一步加强兽药生产许可证核发事项办理工作的通知</w:t>
      </w:r>
      <w:r>
        <w:rPr>
          <w:rFonts w:hint="eastAsia" w:ascii="仿宋" w:hAnsi="仿宋" w:eastAsia="仿宋" w:cs="仿宋"/>
          <w:color w:val="auto"/>
          <w:kern w:val="0"/>
          <w:sz w:val="28"/>
          <w:szCs w:val="28"/>
          <w:highlight w:val="none"/>
          <w:lang w:val="en-US" w:eastAsia="zh-CN"/>
        </w:rPr>
        <w:t>》和迪庆州农业农村局转发云农厅《2021年兽药质量监督抽检计划》的通知文件要求，德钦县畜牧水产管理服务中心认真开展兽药市场专项整治工作。3月30日－4月2日，共出动执法人员5人（次），检查2家兽药店（奔子栏惠民兽药经营店、羊拉惠民兽药经营店），重点检查兽药店是否经营假劣兽药、人用药品和违禁药品，使用兽药GSP系统情况，出入库是否正常。在检查过程中尚未发现假劣兽药、人用药品和违禁药品、无过期兽药出售，系统使用情况正常。</w:t>
      </w:r>
    </w:p>
    <w:p>
      <w:pPr>
        <w:shd w:val="clear"/>
        <w:ind w:firstLine="592" w:firstLineChars="200"/>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pP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4、生猪恢复生产情况：围绕稳产保供，落实生猪恢复生产，我县在澜沧江片的佛山乡纳古村和金沙江片的奔子栏镇夺通村正在建设大规模生猪养殖场。总之在非洲猪瘟等重大动物疫病防控工作方面取得了一些成绩，同时也潜在着诸多问题：一是对非洲猪瘟等重大动物疫病的危害性认识不足，特别是乡镇兽医专业技术人员脱岗抽调现象严重，出现防控形势越严峻任务越繁重人手却越缺乏的怪象。 二是广大养殖场（户）缺乏对非洲猪瘟防控知识，防控意识差，有待于非洲猪瘟科学防控知识普及。三是非洲猪瘟防控形势严峻的情况下，防控工作只靠业务部门，特别是各级政府(乡村)有待加大行政力度，广大养殖户有待提高防控意识，有待于各负其责，各自为战，切实形成防控合力。这意味着全县广大农民群众要继续发扬“缺氧不缺精神，高海拔斗志更高”高原的精神，特别是广大防疫员务必切实抓</w:t>
      </w:r>
      <w:r>
        <w:rPr>
          <w:rFonts w:hint="eastAsia" w:ascii="仿宋" w:hAnsi="仿宋" w:eastAsia="仿宋" w:cs="仿宋"/>
          <w:b w:val="0"/>
          <w:bCs w:val="0"/>
          <w:i w:val="0"/>
          <w:caps w:val="0"/>
          <w:color w:val="auto"/>
          <w:spacing w:val="0"/>
          <w:sz w:val="28"/>
          <w:szCs w:val="28"/>
          <w:highlight w:val="none"/>
          <w:lang w:val="en-US" w:eastAsia="zh-CN"/>
        </w:rPr>
        <w:t>好抓实</w:t>
      </w:r>
      <w:r>
        <w:rPr>
          <w:rFonts w:hint="eastAsia" w:ascii="仿宋" w:hAnsi="仿宋" w:eastAsia="仿宋" w:cs="仿宋"/>
          <w:b w:val="0"/>
          <w:bCs w:val="0"/>
          <w:i w:val="0"/>
          <w:caps w:val="0"/>
          <w:color w:val="auto"/>
          <w:spacing w:val="8"/>
          <w:w w:val="100"/>
          <w:kern w:val="0"/>
          <w:sz w:val="28"/>
          <w:szCs w:val="28"/>
          <w:highlight w:val="none"/>
          <w:shd w:val="clear" w:color="auto" w:fill="FFFFFF"/>
          <w:lang w:val="en-US" w:eastAsia="zh-CN"/>
        </w:rPr>
        <w:t>非洲猪瘟等重大动物疫病防控工作，继续为我县的畜牧业健康持续、稳定的发展保驾护航。</w:t>
      </w:r>
    </w:p>
    <w:p>
      <w:pPr>
        <w:shd w:val="clear"/>
        <w:ind w:firstLine="560" w:firstLineChars="200"/>
        <w:rPr>
          <w:rFonts w:hint="eastAsia" w:ascii="仿宋" w:hAnsi="仿宋" w:eastAsia="仿宋" w:cs="仿宋"/>
          <w:color w:val="auto"/>
          <w:sz w:val="28"/>
          <w:szCs w:val="28"/>
        </w:rPr>
      </w:pPr>
      <w:r>
        <w:rPr>
          <w:rFonts w:hint="eastAsia" w:ascii="仿宋" w:hAnsi="仿宋" w:eastAsia="仿宋" w:cs="仿宋"/>
          <w:sz w:val="28"/>
          <w:szCs w:val="28"/>
          <w:lang w:eastAsia="zh-CN"/>
        </w:rPr>
        <w:t>（四）</w:t>
      </w:r>
      <w:r>
        <w:rPr>
          <w:rFonts w:hint="eastAsia" w:ascii="仿宋" w:hAnsi="仿宋" w:eastAsia="仿宋" w:cs="仿宋"/>
          <w:sz w:val="28"/>
          <w:szCs w:val="28"/>
        </w:rPr>
        <w:t>部门管理制度</w:t>
      </w:r>
      <w:r>
        <w:rPr>
          <w:rFonts w:hint="eastAsia" w:ascii="仿宋" w:hAnsi="仿宋" w:eastAsia="仿宋" w:cs="仿宋"/>
          <w:sz w:val="28"/>
          <w:szCs w:val="28"/>
          <w:lang w:eastAsia="zh-CN"/>
        </w:rPr>
        <w:t>：</w:t>
      </w:r>
      <w:r>
        <w:rPr>
          <w:rFonts w:hint="eastAsia" w:ascii="仿宋" w:hAnsi="仿宋" w:eastAsia="仿宋" w:cs="仿宋"/>
          <w:color w:val="auto"/>
          <w:sz w:val="28"/>
          <w:szCs w:val="28"/>
        </w:rPr>
        <w:t>一是加强对基层行政事业单位的内部控制、预算绩效管理的宣传和培训。注重人才的培养和教育。充分利用新闻媒体、政府网络平台等宣传内部控制、预算绩效管理的重要性，建立重管理、重内控、重绩效的文化氛围和环境。提高领导和相关人员内控、绩效管理意识、责任意识，并将内控和绩效管理实施情况纳入单位和干部考核体系，真正使内部控制和预算绩效管理有一个良好的发展环境。加强上至单位最高领导层下至基层执行人员，分层级、分内容、有侧重地全面开展关于内部控制与预算绩效管理的系统性学习培训，结合基层工作实际，讲解内部控制和预算绩效管理的具体实施办法、措施，强化相互间的联系，重塑联合管理、人人参与的大管理意识，增强相关人员对内控和预算绩效管理的实际操作能力，实现两者的同步发展，使预算工作更为合理、目标更为明确，达到提升预算编制、执行的目的。</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是结合内部控制要求，对绩效指标体系进行针对性细化、量化。将内部控制与绩效评价两者的目标体系充分融合。先将内部控制的总体管理目标分解为各部门管理运作及业务过程中的具体目标；在充分考虑内外部风险点的基础上，围绕内部控制各项管理重点和关键点，重塑科学性、规范性、操作性、可靠性强的绩效目标体系，并在目标体系建设过程中有效兼顾定性指标和定量指标、财务指标与非财务指标，对绩效指标进行针对性细化，确保指标体系能够保障实现行政事业单位的社会公共服务职能和公益属性。如制定预算编报流程、职责分工、绩效目标设定范围和标准、涉及采购的符合政府采购要求的编报执行制度，采购资产、实施项目预算进度和达到何种绩效目标等均需明确相应要求，保证内部预算有章可循。</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三是强化预算执行管理，实现对预算业务的风险控制。应确保预算各部分及整个过程中都有绩效管理，强化预算内部控制力度，从单纯依靠行政命令、长官意志的做法向依法管理转变，从单纯靠习惯和经验开展工作的方式，向依靠法规和制度开展工作转变，从突击式、运动式抓工作的方式向按流程、指标约束办事转变，提升管理绩效。在单位内部建立预算执行追踪制度，定期比照绩效目标，对预算执行情况进行分析,实时监控，充分发挥内部控制的激励及约束作用；确保绝对分离不相容岗位，完善预算绩效考核制度；预算执行偏离绩效目标时及时纠正。采用每月分项目支出进行预算执行和目标、逐项绩效指标完成对比监控考核，无论对于单位内部的项目执行者、管理人员和领导，还是外部财政、审计等部门，都一目了然，非常有效。</w:t>
      </w:r>
    </w:p>
    <w:p>
      <w:pPr>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四是加强预算绩效管理和内部控制信息沟通建设。加强预算绩效管理，对内控信息进行广泛的、线上线下信息互通渠道建设，以消除信息不对称、信息失真现象，同时搜集到的信息、意见、建议及时汇总反馈给内控管理部门，帮助内控人员及时发现预算执行中的偏差，积极修正，持续完善。单位内控目前主要处在建设和实施阶段，逐渐向信息化阶段迈进，将内部控制流程、绩效管理指标内嵌固化于信息系统的设计与开发中，有利于客观公正、标准规范、高效地推进内控和绩效管理；同时，充分发挥信息技术的收集、比较、反馈作用，以有效衔接管理层、执行层从预算制定、执行到决算、分析、考核的良性互动和循环，严肃预算管理。</w:t>
      </w:r>
    </w:p>
    <w:p>
      <w:pPr>
        <w:spacing w:line="360" w:lineRule="auto"/>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五是引导公开预算的内部控制和绩效管理情况。引导行政事业单位将预算编制、执行过程中的内部控制和绩效管理信息进行公开，使整个预算从编报、申请到执行、反馈的全过程，受到公众的监督管理，倒逼部门进一步增强责任意识、规矩意识，强化在预算管理中重视内部控制和绩效管理意识，确保内部控制和绩效管理的有效实施，实现以公开促规范、推改革、提效能的目标</w:t>
      </w:r>
      <w:r>
        <w:rPr>
          <w:rFonts w:hint="eastAsia" w:ascii="仿宋" w:hAnsi="仿宋" w:eastAsia="仿宋" w:cs="仿宋"/>
          <w:color w:val="auto"/>
          <w:sz w:val="28"/>
          <w:szCs w:val="28"/>
          <w:lang w:eastAsia="zh-CN"/>
        </w:rPr>
        <w:t>。</w:t>
      </w:r>
    </w:p>
    <w:p>
      <w:pPr>
        <w:numPr>
          <w:ilvl w:val="0"/>
          <w:numId w:val="0"/>
        </w:numPr>
        <w:snapToGrid w:val="0"/>
        <w:spacing w:line="520" w:lineRule="exact"/>
        <w:ind w:firstLine="560" w:firstLineChars="200"/>
        <w:rPr>
          <w:rFonts w:hint="eastAsia" w:ascii="仿宋" w:hAnsi="仿宋" w:eastAsia="仿宋" w:cs="仿宋"/>
          <w:sz w:val="28"/>
          <w:szCs w:val="28"/>
        </w:rPr>
      </w:pPr>
      <w:r>
        <w:rPr>
          <w:rFonts w:hint="eastAsia" w:ascii="仿宋" w:hAnsi="仿宋" w:eastAsia="仿宋" w:cs="仿宋"/>
          <w:b w:val="0"/>
          <w:bCs/>
          <w:color w:val="auto"/>
          <w:sz w:val="28"/>
          <w:szCs w:val="28"/>
          <w:lang w:val="en-US" w:eastAsia="zh-CN"/>
        </w:rPr>
        <w:t>(五)</w:t>
      </w:r>
      <w:r>
        <w:rPr>
          <w:rFonts w:hint="eastAsia" w:ascii="仿宋" w:hAnsi="仿宋" w:eastAsia="仿宋" w:cs="仿宋"/>
          <w:sz w:val="28"/>
          <w:szCs w:val="28"/>
        </w:rPr>
        <w:t>部门资金来源及使用情况</w:t>
      </w:r>
      <w:r>
        <w:rPr>
          <w:rFonts w:hint="eastAsia" w:ascii="仿宋" w:hAnsi="仿宋" w:eastAsia="仿宋" w:cs="仿宋"/>
          <w:sz w:val="28"/>
          <w:szCs w:val="28"/>
          <w:lang w:eastAsia="zh-CN"/>
        </w:rPr>
        <w:t>：我单位为公益一类事业单位，所有收入为</w:t>
      </w:r>
      <w:r>
        <w:rPr>
          <w:rFonts w:hint="eastAsia" w:ascii="仿宋" w:hAnsi="仿宋" w:eastAsia="仿宋" w:cs="仿宋"/>
          <w:b w:val="0"/>
          <w:bCs w:val="0"/>
          <w:sz w:val="28"/>
          <w:szCs w:val="28"/>
          <w:lang w:val="en-US" w:eastAsia="zh-CN"/>
        </w:rPr>
        <w:t>一般公共预算财政拨款收入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2021年财政</w:t>
      </w:r>
      <w:r>
        <w:rPr>
          <w:rFonts w:hint="eastAsia" w:ascii="仿宋" w:hAnsi="仿宋" w:eastAsia="仿宋" w:cs="仿宋"/>
          <w:b w:val="0"/>
          <w:bCs w:val="0"/>
          <w:sz w:val="28"/>
          <w:szCs w:val="28"/>
        </w:rPr>
        <w:t>收入支出预算执行情况分析</w:t>
      </w:r>
      <w:r>
        <w:rPr>
          <w:rFonts w:hint="eastAsia" w:ascii="仿宋" w:hAnsi="仿宋" w:eastAsia="仿宋" w:cs="仿宋"/>
          <w:b w:val="0"/>
          <w:bCs w:val="0"/>
          <w:sz w:val="28"/>
          <w:szCs w:val="28"/>
          <w:lang w:eastAsia="zh-CN"/>
        </w:rPr>
        <w:t>如下：</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color w:val="auto"/>
          <w:kern w:val="0"/>
          <w:sz w:val="28"/>
          <w:szCs w:val="28"/>
          <w:highlight w:val="none"/>
          <w:lang w:val="en-US" w:eastAsia="zh-CN"/>
        </w:rPr>
        <w:t>2021</w:t>
      </w:r>
      <w:r>
        <w:rPr>
          <w:rFonts w:hint="eastAsia" w:ascii="仿宋" w:hAnsi="仿宋" w:eastAsia="仿宋" w:cs="仿宋"/>
          <w:color w:val="auto"/>
          <w:kern w:val="0"/>
          <w:sz w:val="28"/>
          <w:szCs w:val="28"/>
          <w:highlight w:val="none"/>
        </w:rPr>
        <w:t>年部门</w:t>
      </w:r>
      <w:r>
        <w:rPr>
          <w:rFonts w:hint="eastAsia" w:ascii="仿宋" w:hAnsi="仿宋" w:eastAsia="仿宋" w:cs="仿宋"/>
          <w:color w:val="auto"/>
          <w:kern w:val="0"/>
          <w:sz w:val="28"/>
          <w:szCs w:val="28"/>
          <w:highlight w:val="none"/>
          <w:lang w:eastAsia="zh-CN"/>
        </w:rPr>
        <w:t>预算总</w:t>
      </w:r>
      <w:r>
        <w:rPr>
          <w:rFonts w:hint="eastAsia" w:ascii="仿宋" w:hAnsi="仿宋" w:eastAsia="仿宋" w:cs="仿宋"/>
          <w:color w:val="auto"/>
          <w:kern w:val="0"/>
          <w:sz w:val="28"/>
          <w:szCs w:val="28"/>
          <w:highlight w:val="none"/>
        </w:rPr>
        <w:t>收入640</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rPr>
        <w:t>4</w:t>
      </w:r>
      <w:r>
        <w:rPr>
          <w:rFonts w:hint="eastAsia" w:ascii="仿宋" w:hAnsi="仿宋" w:eastAsia="仿宋" w:cs="仿宋"/>
          <w:color w:val="auto"/>
          <w:kern w:val="0"/>
          <w:sz w:val="28"/>
          <w:szCs w:val="28"/>
          <w:highlight w:val="none"/>
          <w:lang w:val="en-US" w:eastAsia="zh-CN"/>
        </w:rPr>
        <w:t>5</w:t>
      </w:r>
      <w:r>
        <w:rPr>
          <w:rFonts w:hint="eastAsia" w:ascii="仿宋" w:hAnsi="仿宋" w:eastAsia="仿宋" w:cs="仿宋"/>
          <w:color w:val="auto"/>
          <w:kern w:val="0"/>
          <w:sz w:val="28"/>
          <w:szCs w:val="28"/>
          <w:highlight w:val="none"/>
        </w:rPr>
        <w:t>万元，其中：一般公共预算财政拨款615</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rPr>
        <w:t>38万元，</w:t>
      </w:r>
      <w:r>
        <w:rPr>
          <w:rFonts w:hint="eastAsia" w:ascii="仿宋" w:hAnsi="仿宋" w:eastAsia="仿宋" w:cs="仿宋"/>
          <w:color w:val="auto"/>
          <w:kern w:val="0"/>
          <w:sz w:val="28"/>
          <w:szCs w:val="28"/>
          <w:highlight w:val="none"/>
          <w:lang w:eastAsia="zh-CN"/>
        </w:rPr>
        <w:t>年初结余13</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lang w:eastAsia="zh-CN"/>
        </w:rPr>
        <w:t>76</w:t>
      </w:r>
      <w:r>
        <w:rPr>
          <w:rFonts w:hint="eastAsia" w:ascii="仿宋" w:hAnsi="仿宋" w:eastAsia="仿宋" w:cs="仿宋"/>
          <w:color w:val="auto"/>
          <w:kern w:val="0"/>
          <w:sz w:val="28"/>
          <w:szCs w:val="28"/>
          <w:highlight w:val="none"/>
          <w:lang w:val="en-US" w:eastAsia="zh-CN"/>
        </w:rPr>
        <w:t>万元,其他收入11.30万元。</w:t>
      </w:r>
      <w:r>
        <w:rPr>
          <w:rFonts w:hint="eastAsia" w:ascii="仿宋" w:hAnsi="仿宋" w:eastAsia="仿宋" w:cs="仿宋"/>
          <w:color w:val="auto"/>
          <w:kern w:val="0"/>
          <w:sz w:val="28"/>
          <w:szCs w:val="28"/>
          <w:highlight w:val="none"/>
        </w:rPr>
        <w:t>财政拨款安排支出620</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rPr>
        <w:t>1</w:t>
      </w:r>
      <w:r>
        <w:rPr>
          <w:rFonts w:hint="eastAsia" w:ascii="仿宋" w:hAnsi="仿宋" w:eastAsia="仿宋" w:cs="仿宋"/>
          <w:color w:val="auto"/>
          <w:kern w:val="0"/>
          <w:sz w:val="28"/>
          <w:szCs w:val="28"/>
          <w:highlight w:val="none"/>
          <w:lang w:val="en-US" w:eastAsia="zh-CN"/>
        </w:rPr>
        <w:t>4</w:t>
      </w:r>
      <w:r>
        <w:rPr>
          <w:rFonts w:hint="eastAsia" w:ascii="仿宋" w:hAnsi="仿宋" w:eastAsia="仿宋" w:cs="仿宋"/>
          <w:color w:val="auto"/>
          <w:kern w:val="0"/>
          <w:sz w:val="28"/>
          <w:szCs w:val="28"/>
          <w:highlight w:val="none"/>
        </w:rPr>
        <w:t xml:space="preserve"> 万元，其中</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rPr>
        <w:t>基本支出508</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kern w:val="0"/>
          <w:sz w:val="28"/>
          <w:szCs w:val="28"/>
          <w:highlight w:val="none"/>
        </w:rPr>
        <w:t>0</w:t>
      </w:r>
      <w:r>
        <w:rPr>
          <w:rFonts w:hint="eastAsia" w:ascii="仿宋" w:hAnsi="仿宋" w:eastAsia="仿宋" w:cs="仿宋"/>
          <w:color w:val="auto"/>
          <w:kern w:val="0"/>
          <w:sz w:val="28"/>
          <w:szCs w:val="28"/>
          <w:highlight w:val="none"/>
          <w:lang w:val="en-US" w:eastAsia="zh-CN"/>
        </w:rPr>
        <w:t>9</w:t>
      </w:r>
      <w:r>
        <w:rPr>
          <w:rFonts w:hint="eastAsia" w:ascii="仿宋" w:hAnsi="仿宋" w:eastAsia="仿宋" w:cs="仿宋"/>
          <w:color w:val="auto"/>
          <w:kern w:val="0"/>
          <w:sz w:val="28"/>
          <w:szCs w:val="28"/>
          <w:highlight w:val="none"/>
        </w:rPr>
        <w:t>万元</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000000"/>
          <w:sz w:val="28"/>
          <w:szCs w:val="28"/>
          <w:lang w:eastAsia="zh-CN"/>
        </w:rPr>
        <w:t>项目支出112</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lang w:eastAsia="zh-CN"/>
        </w:rPr>
        <w:t>05万</w:t>
      </w:r>
      <w:r>
        <w:rPr>
          <w:rFonts w:hint="eastAsia" w:ascii="仿宋" w:hAnsi="仿宋" w:eastAsia="仿宋" w:cs="仿宋"/>
          <w:color w:val="000000"/>
          <w:sz w:val="28"/>
          <w:szCs w:val="28"/>
        </w:rPr>
        <w:t>元</w:t>
      </w:r>
      <w:r>
        <w:rPr>
          <w:rFonts w:hint="eastAsia" w:ascii="仿宋" w:hAnsi="仿宋" w:eastAsia="仿宋" w:cs="仿宋"/>
          <w:color w:val="000000"/>
          <w:sz w:val="28"/>
          <w:szCs w:val="28"/>
          <w:lang w:eastAsia="zh-CN"/>
        </w:rPr>
        <w:t>。</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2.支出按经济分类科目分析。</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“三公”经费预决算数比较：“三公”经费预算数为出3.65万元，决算数为2.84万元，差异率为-28.52%，其中公车运行维护费占“三公”经费支出的77.46%，公务接待费占22.54%。</w:t>
      </w:r>
    </w:p>
    <w:p>
      <w:pPr>
        <w:topLinePunct/>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三公”经费支出数与上年比较：本年公车运行维护费为2.20万元，较上年减少了15.38%，主要原因是严格把控差旅费，厉行节约，所以公车云维护费有所下降；公务接待费为0.64万元较上年减少了57.33%，主要原因是我单位严格贯彻反腐倡廉工作，做到每一分支出都有理有据，完全杜绝公款吃喝，绝不浪费国家资产，因此公务接待费有所下降。</w:t>
      </w:r>
    </w:p>
    <w:p>
      <w:pPr>
        <w:topLinePunct/>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培训费支出情况：本年度培训费0.81万元，较上年增加了100%，次此培训根据上级要求组织开展的重大动物疫病防控技能培训。</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(4)财政拨款收入、支出分析。</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本年财政拨款总收入为615.38万元，年初财政拨款结转和结余3.26万元，财政拨款总支出为618.64万元：基本支出为508.09万元，占本年度支出的82.13</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sz w:val="28"/>
          <w:szCs w:val="28"/>
          <w:lang w:val="en-US" w:eastAsia="zh-CN"/>
        </w:rPr>
        <w:t>；项目支出为110.55万元，占本年度支出的17.87%。其中工资福利支出为485.61万元，占本年度支出的78.5</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sz w:val="28"/>
          <w:szCs w:val="28"/>
          <w:lang w:val="en-US" w:eastAsia="zh-CN"/>
        </w:rPr>
        <w:t>；商品服务支出为129.56万元，占年度支出的20.94%；对个人和家庭的补助为3.22万元，占本年度支出的0.52%。</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3.年末结转和结余情况。</w:t>
      </w:r>
    </w:p>
    <w:p>
      <w:pPr>
        <w:topLinePunct/>
        <w:spacing w:line="52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本年年末财政拨款结转0万元，其他收入结转20.31万元。</w:t>
      </w:r>
    </w:p>
    <w:p>
      <w:pPr>
        <w:topLinePunct/>
        <w:spacing w:line="520" w:lineRule="exact"/>
        <w:ind w:firstLine="560" w:firstLineChars="200"/>
        <w:rPr>
          <w:rFonts w:hint="eastAsia" w:ascii="仿宋" w:hAnsi="仿宋" w:eastAsia="仿宋" w:cs="仿宋"/>
          <w:sz w:val="28"/>
          <w:szCs w:val="28"/>
          <w:lang w:val="en-US" w:eastAsia="zh-CN"/>
        </w:rPr>
      </w:pPr>
      <w:bookmarkStart w:id="0" w:name="YS060103"/>
      <w:r>
        <w:rPr>
          <w:rFonts w:hint="eastAsia" w:ascii="仿宋" w:hAnsi="仿宋" w:eastAsia="仿宋" w:cs="仿宋"/>
          <w:sz w:val="28"/>
          <w:szCs w:val="28"/>
          <w:lang w:val="en-US" w:eastAsia="zh-CN"/>
        </w:rPr>
        <w:t>4.与预算支出相关的其他指标分析。</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2021年末本单位固定资产原值282.90万元，较上年增加了80.81万元，主要是由于兽医实验室开展后上级调拨资产；资产负债中有应缴财政款（第四季度利息收入）0.0227万元。</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5.绩效目标完成情况。</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2021年本级财政下拨项目资金</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（1）重大动物“两病”疫苗购置经费为10.08万元，完成率为100%，用于春秋两季动物强制免疫疫苗的购买。</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（2）重大动物疫病防控及动物卫生检疫监督工作经费为4万元，完成率100%，用于动物疫病防控工作及动物卫生检疫监督工作4万元。</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6.当年预算执行及绩效管理中存在问题、原因及改进措施。</w:t>
      </w:r>
    </w:p>
    <w:p>
      <w:pPr>
        <w:topLinePunct/>
        <w:spacing w:line="52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虽然在本年的预算执行中严格按照审批、审核、支付、核算的相关规定执行。但还需改进的地方有很多，要进一步加强预算管理，增强预算的计划性、科学性，加大内部控制力度。</w:t>
      </w:r>
    </w:p>
    <w:bookmarkEnd w:id="0"/>
    <w:p>
      <w:pPr>
        <w:pStyle w:val="16"/>
        <w:numPr>
          <w:ilvl w:val="0"/>
          <w:numId w:val="0"/>
        </w:numPr>
        <w:outlineLvl w:val="3"/>
        <w:rPr>
          <w:rFonts w:hint="eastAsia" w:ascii="仿宋" w:hAnsi="仿宋" w:eastAsia="仿宋" w:cs="仿宋"/>
          <w:b/>
          <w:bCs/>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rPr>
        <w:t>二、绩效目标</w:t>
      </w:r>
    </w:p>
    <w:p>
      <w:pPr>
        <w:topLinePunct/>
        <w:spacing w:line="52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（一）部门总目标目标</w:t>
      </w:r>
    </w:p>
    <w:p>
      <w:pPr>
        <w:topLinePunct/>
        <w:spacing w:line="52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 xml:space="preserve">完成动物疫病预防、诊断、监测、预警、控制，指导人畜共患病防治；完成动物防疫检疫技术指导，检疫电子出证，兽药追溯，动物耳标，放心肉的信息化建设，重大动物疫病应急处置，完成畜牧水产生产技术指导，畜牧水产种质资源保护开发及利用；推广畜牧标准化生产和畜禽废弃物资源化利用技术 ,承担饲草饲料和农副资源开发利用及生产技术示范; 承担畜牧业良种和配套技术推广，指导全县畜牧水产技术体系建设  </w:t>
      </w:r>
      <w:r>
        <w:rPr>
          <w:rFonts w:hint="eastAsia" w:ascii="仿宋" w:hAnsi="仿宋" w:eastAsia="仿宋" w:cs="仿宋"/>
          <w:sz w:val="28"/>
          <w:szCs w:val="28"/>
        </w:rPr>
        <w:t>目标3：</w:t>
      </w:r>
      <w:r>
        <w:rPr>
          <w:rFonts w:hint="eastAsia" w:ascii="仿宋" w:hAnsi="仿宋" w:eastAsia="仿宋" w:cs="仿宋"/>
          <w:sz w:val="28"/>
          <w:szCs w:val="28"/>
          <w:lang w:eastAsia="zh-CN"/>
        </w:rPr>
        <w:t>完成动物强制免疫与防疫承包服务的考核</w:t>
      </w:r>
    </w:p>
    <w:p>
      <w:pPr>
        <w:numPr>
          <w:ilvl w:val="0"/>
          <w:numId w:val="0"/>
        </w:numPr>
        <w:topLinePunct/>
        <w:spacing w:line="520" w:lineRule="exact"/>
        <w:ind w:leftChars="73"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部门项目具体计划目标。</w:t>
      </w:r>
    </w:p>
    <w:p>
      <w:pPr>
        <w:pStyle w:val="17"/>
        <w:spacing w:line="600" w:lineRule="exact"/>
        <w:ind w:firstLine="560" w:firstLineChars="200"/>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2B2B2B"/>
          <w:kern w:val="0"/>
          <w:sz w:val="28"/>
          <w:szCs w:val="28"/>
          <w:shd w:val="clear" w:color="auto" w:fill="FFFFFF"/>
        </w:rPr>
        <w:t>1.</w:t>
      </w:r>
      <w:r>
        <w:rPr>
          <w:rFonts w:hint="eastAsia" w:ascii="仿宋" w:hAnsi="仿宋" w:eastAsia="仿宋" w:cs="仿宋"/>
          <w:b w:val="0"/>
          <w:bCs/>
          <w:color w:val="333333"/>
          <w:spacing w:val="8"/>
          <w:kern w:val="0"/>
          <w:sz w:val="28"/>
          <w:szCs w:val="28"/>
          <w:shd w:val="clear" w:color="auto" w:fill="FFFFFF"/>
        </w:rPr>
        <w:t>重大动物疫病防控工作方面</w:t>
      </w:r>
      <w:r>
        <w:rPr>
          <w:rFonts w:hint="eastAsia" w:ascii="仿宋" w:hAnsi="仿宋" w:eastAsia="仿宋" w:cs="仿宋"/>
          <w:b w:val="0"/>
          <w:bCs/>
          <w:color w:val="333333"/>
          <w:spacing w:val="8"/>
          <w:kern w:val="0"/>
          <w:sz w:val="28"/>
          <w:szCs w:val="28"/>
          <w:shd w:val="clear" w:color="auto" w:fill="FFFFFF"/>
          <w:lang w:eastAsia="zh-CN"/>
        </w:rPr>
        <w:t>：</w:t>
      </w:r>
      <w:r>
        <w:rPr>
          <w:rFonts w:hint="eastAsia" w:ascii="仿宋" w:hAnsi="仿宋" w:eastAsia="仿宋" w:cs="仿宋"/>
          <w:b w:val="0"/>
          <w:bCs/>
          <w:color w:val="2B2B2B"/>
          <w:kern w:val="0"/>
          <w:sz w:val="28"/>
          <w:szCs w:val="28"/>
          <w:shd w:val="clear" w:color="auto" w:fill="FFFFFF"/>
        </w:rPr>
        <w:t>动物防疫社会化服务</w:t>
      </w:r>
      <w:r>
        <w:rPr>
          <w:rFonts w:hint="eastAsia" w:ascii="仿宋" w:hAnsi="仿宋" w:eastAsia="仿宋" w:cs="仿宋"/>
          <w:b w:val="0"/>
          <w:bCs/>
          <w:color w:val="2B2B2B"/>
          <w:kern w:val="0"/>
          <w:sz w:val="28"/>
          <w:szCs w:val="28"/>
          <w:shd w:val="clear" w:color="auto" w:fill="FFFFFF"/>
          <w:lang w:eastAsia="zh-CN"/>
        </w:rPr>
        <w:t>购买方式开展动物防疫工作，</w:t>
      </w:r>
      <w:r>
        <w:rPr>
          <w:rFonts w:hint="eastAsia" w:ascii="仿宋" w:hAnsi="仿宋" w:eastAsia="仿宋" w:cs="仿宋"/>
          <w:color w:val="2B2B2B"/>
          <w:kern w:val="0"/>
          <w:sz w:val="28"/>
          <w:szCs w:val="28"/>
          <w:shd w:val="clear" w:color="auto" w:fill="FFFFFF"/>
        </w:rPr>
        <w:t>以乡镇为单位，由镇兽医站负责从辖区内正在聘任的村防疫员或待业的畜牧兽医专业技术人员中推荐有一定组织能力，业务技术强、热爱本职工作的人员或者以集体承包的方式作为动物防疫工作承包负责人。</w:t>
      </w:r>
      <w:r>
        <w:rPr>
          <w:rFonts w:hint="eastAsia" w:ascii="仿宋" w:hAnsi="仿宋" w:eastAsia="仿宋" w:cs="仿宋"/>
          <w:color w:val="2B2B2B"/>
          <w:kern w:val="0"/>
          <w:sz w:val="28"/>
          <w:szCs w:val="28"/>
          <w:shd w:val="clear" w:color="auto" w:fill="FFFFFF"/>
          <w:lang w:eastAsia="zh-CN"/>
        </w:rPr>
        <w:t>认真开展春秋两季动物强制</w:t>
      </w:r>
      <w:r>
        <w:rPr>
          <w:rFonts w:hint="eastAsia" w:ascii="仿宋" w:hAnsi="仿宋" w:eastAsia="仿宋" w:cs="仿宋"/>
          <w:b w:val="0"/>
          <w:bCs/>
          <w:color w:val="000000"/>
          <w:sz w:val="28"/>
          <w:szCs w:val="28"/>
        </w:rPr>
        <w:t>免疫，确保</w:t>
      </w:r>
      <w:r>
        <w:rPr>
          <w:rFonts w:hint="eastAsia" w:ascii="仿宋" w:hAnsi="仿宋" w:eastAsia="仿宋" w:cs="仿宋"/>
          <w:b w:val="0"/>
          <w:bCs/>
          <w:color w:val="000000"/>
          <w:sz w:val="28"/>
          <w:szCs w:val="28"/>
          <w:lang w:val="en-US" w:eastAsia="zh-CN"/>
        </w:rPr>
        <w:t>免疫密度达100%，抗体合格率均达到70%以上。</w:t>
      </w:r>
    </w:p>
    <w:p>
      <w:pPr>
        <w:pStyle w:val="17"/>
        <w:spacing w:line="600" w:lineRule="exact"/>
        <w:ind w:firstLine="560" w:firstLineChars="200"/>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kern w:val="0"/>
          <w:sz w:val="28"/>
          <w:szCs w:val="28"/>
          <w:lang w:val="en-US" w:eastAsia="zh-CN"/>
        </w:rPr>
        <w:t>2、</w:t>
      </w:r>
      <w:r>
        <w:rPr>
          <w:rFonts w:hint="eastAsia" w:ascii="仿宋" w:hAnsi="仿宋" w:eastAsia="仿宋" w:cs="仿宋"/>
          <w:b w:val="0"/>
          <w:bCs w:val="0"/>
          <w:color w:val="000000"/>
          <w:kern w:val="0"/>
          <w:sz w:val="28"/>
          <w:szCs w:val="28"/>
        </w:rPr>
        <w:t>疫病监测及</w:t>
      </w:r>
      <w:r>
        <w:rPr>
          <w:rFonts w:hint="eastAsia" w:ascii="仿宋" w:hAnsi="仿宋" w:eastAsia="仿宋" w:cs="仿宋"/>
          <w:b w:val="0"/>
          <w:bCs w:val="0"/>
          <w:color w:val="000000"/>
          <w:sz w:val="28"/>
          <w:szCs w:val="28"/>
        </w:rPr>
        <w:t>流行病学调查开展情况</w:t>
      </w:r>
      <w:r>
        <w:rPr>
          <w:rFonts w:hint="eastAsia" w:ascii="仿宋" w:hAnsi="仿宋" w:eastAsia="仿宋" w:cs="仿宋"/>
          <w:b w:val="0"/>
          <w:bCs w:val="0"/>
          <w:color w:val="000000"/>
          <w:sz w:val="28"/>
          <w:szCs w:val="28"/>
          <w:lang w:eastAsia="zh-CN"/>
        </w:rPr>
        <w:t>：完成监测任务与流行病学调查</w:t>
      </w:r>
      <w:r>
        <w:rPr>
          <w:rFonts w:hint="eastAsia" w:ascii="仿宋" w:hAnsi="仿宋" w:eastAsia="仿宋" w:cs="仿宋"/>
          <w:b w:val="0"/>
          <w:bCs w:val="0"/>
          <w:color w:val="000000"/>
          <w:sz w:val="28"/>
          <w:szCs w:val="28"/>
          <w:lang w:val="en-US" w:eastAsia="zh-CN"/>
        </w:rPr>
        <w:t>30</w:t>
      </w:r>
      <w:r>
        <w:rPr>
          <w:rFonts w:hint="eastAsia" w:ascii="仿宋" w:hAnsi="仿宋" w:eastAsia="仿宋" w:cs="仿宋"/>
          <w:b w:val="0"/>
          <w:bCs w:val="0"/>
          <w:color w:val="000000" w:themeColor="text1"/>
          <w:sz w:val="28"/>
          <w:szCs w:val="28"/>
          <w:lang w:val="en-US" w:eastAsia="zh-CN"/>
          <w14:textFill>
            <w14:solidFill>
              <w14:schemeClr w14:val="tx1"/>
            </w14:solidFill>
          </w14:textFill>
        </w:rPr>
        <w:t>次，采集样品4495</w:t>
      </w:r>
      <w:r>
        <w:rPr>
          <w:rFonts w:hint="eastAsia" w:ascii="仿宋" w:hAnsi="仿宋" w:eastAsia="仿宋" w:cs="仿宋"/>
          <w:b w:val="0"/>
          <w:bCs w:val="0"/>
          <w:color w:val="000000"/>
          <w:sz w:val="28"/>
          <w:szCs w:val="28"/>
          <w:lang w:val="en-US" w:eastAsia="zh-CN"/>
        </w:rPr>
        <w:t>份。</w:t>
      </w:r>
    </w:p>
    <w:p>
      <w:pPr>
        <w:pStyle w:val="17"/>
        <w:spacing w:line="600" w:lineRule="exact"/>
        <w:ind w:firstLine="560" w:firstLineChars="200"/>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3、根据预算完成动物强制免疫疫苗采购10.08万元。</w:t>
      </w:r>
    </w:p>
    <w:p>
      <w:pPr>
        <w:pStyle w:val="17"/>
        <w:spacing w:line="600" w:lineRule="exact"/>
        <w:ind w:firstLine="560" w:firstLineChars="200"/>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4、完成动物检疫监督及检疫电子处置365起，兽药饲料监管检查6次。</w:t>
      </w:r>
    </w:p>
    <w:p>
      <w:pPr>
        <w:pStyle w:val="11"/>
        <w:numPr>
          <w:ilvl w:val="0"/>
          <w:numId w:val="0"/>
        </w:numPr>
        <w:ind w:firstLine="560" w:firstLineChars="200"/>
        <w:jc w:val="both"/>
        <w:rPr>
          <w:rFonts w:hint="eastAsia" w:ascii="仿宋" w:hAnsi="仿宋" w:eastAsia="仿宋" w:cs="仿宋"/>
          <w:b w:val="0"/>
          <w:bCs w:val="0"/>
          <w:color w:val="000000"/>
          <w:kern w:val="0"/>
          <w:sz w:val="28"/>
          <w:szCs w:val="28"/>
          <w:lang w:val="en-US" w:eastAsia="zh-CN" w:bidi="ar-SA"/>
        </w:rPr>
      </w:pPr>
      <w:r>
        <w:rPr>
          <w:rFonts w:hint="eastAsia" w:ascii="仿宋" w:hAnsi="仿宋" w:eastAsia="仿宋" w:cs="仿宋"/>
          <w:b w:val="0"/>
          <w:bCs w:val="0"/>
          <w:color w:val="000000"/>
          <w:kern w:val="0"/>
          <w:sz w:val="28"/>
          <w:szCs w:val="28"/>
          <w:lang w:val="en-US" w:eastAsia="zh-CN" w:bidi="ar-SA"/>
        </w:rPr>
        <w:t>5、重大动物疫病防控及动物卫生检疫监督工作经费为4万元，完成率100%，用于动物疫病防控工作及动物卫生检疫监督工作4万元。</w:t>
      </w:r>
    </w:p>
    <w:p>
      <w:pPr>
        <w:topLinePunct/>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三、评价思路和过程</w:t>
      </w:r>
    </w:p>
    <w:p>
      <w:pPr>
        <w:topLinePunct/>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（一）评价思路：确认当年度部门整体支出的绩效目标→梳理部门内部管理制度及存量资源→分析确定当年度部门整体支出的评价重点→构建绩效评价指标体系。</w:t>
      </w:r>
    </w:p>
    <w:p>
      <w:pPr>
        <w:adjustRightInd w:val="0"/>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（二）评价目的。</w:t>
      </w:r>
      <w:r>
        <w:rPr>
          <w:rFonts w:hint="eastAsia" w:ascii="仿宋" w:hAnsi="仿宋" w:eastAsia="仿宋" w:cs="仿宋"/>
          <w:color w:val="000000"/>
          <w:kern w:val="0"/>
          <w:sz w:val="28"/>
          <w:szCs w:val="28"/>
        </w:rPr>
        <w:t>通过收集部门（单位）基本情况、预算制定与明细、部门中长期规划目标及组织架构等信息，分析部门（单位）资源配置的合理性及中长期规划目标完成与履职情况，总结经验做法，找出预算绩效管理中的薄弱环节，提出改进建议，提高财政资金的使用效益。</w:t>
      </w:r>
    </w:p>
    <w:p>
      <w:pPr>
        <w:topLinePunct/>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（三）评价依据。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560" w:firstLineChars="200"/>
        <w:textAlignment w:val="auto"/>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1.《中华人民共和国预算法》（2014年修订）；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left="0" w:right="0" w:firstLine="560" w:firstLineChars="200"/>
        <w:textAlignment w:val="auto"/>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2.《中共云南省委、云南省人民政府关于全面实施预算管理绩效的意见》（云发〔2019〕11号）；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right="0" w:firstLine="560" w:firstLineChars="200"/>
        <w:textAlignment w:val="auto"/>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3.《中共迪庆州委 迪庆州人民政府关于全面实施预算绩效管理的实施意见》（迪发〔2020〕18号）；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atLeast"/>
        <w:ind w:right="0" w:firstLine="560" w:firstLineChars="200"/>
        <w:textAlignment w:val="auto"/>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val="en-US" w:eastAsia="zh-CN" w:bidi="ar-SA"/>
        </w:rPr>
        <w:t>4.《德钦县财政支出绩效评价管理暂行办法》；</w:t>
      </w:r>
    </w:p>
    <w:p>
      <w:pPr>
        <w:topLinePunct/>
        <w:spacing w:line="520" w:lineRule="exact"/>
        <w:ind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SA"/>
        </w:rPr>
        <w:t>5.其他相关依据文件。</w:t>
      </w:r>
    </w:p>
    <w:p>
      <w:pPr>
        <w:topLinePunct/>
        <w:spacing w:line="52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（四）评价对象及评价时段。</w:t>
      </w:r>
    </w:p>
    <w:p>
      <w:pPr>
        <w:topLinePunct/>
        <w:spacing w:line="520" w:lineRule="exact"/>
        <w:ind w:firstLine="280" w:firstLineChars="100"/>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SA"/>
        </w:rPr>
        <w:t>1.评价对象：德钦县畜牧水产管理服务中心（动物疫病预防控制中心）2021年县级预算安排单位的所有资金。</w:t>
      </w:r>
    </w:p>
    <w:p>
      <w:pPr>
        <w:topLinePunct/>
        <w:spacing w:line="520" w:lineRule="exact"/>
        <w:ind w:firstLine="560" w:firstLineChars="200"/>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SA"/>
        </w:rPr>
        <w:t>2.评价时段：2021年1月1日-2021年12月31日。</w:t>
      </w:r>
    </w:p>
    <w:p>
      <w:pPr>
        <w:topLinePunct/>
        <w:spacing w:line="520" w:lineRule="exact"/>
        <w:rPr>
          <w:rFonts w:hint="eastAsia" w:ascii="仿宋" w:hAnsi="仿宋" w:eastAsia="仿宋" w:cs="仿宋"/>
          <w:sz w:val="28"/>
          <w:szCs w:val="28"/>
        </w:rPr>
      </w:pPr>
      <w:r>
        <w:rPr>
          <w:rFonts w:hint="eastAsia" w:ascii="仿宋" w:hAnsi="仿宋" w:eastAsia="仿宋" w:cs="仿宋"/>
          <w:sz w:val="28"/>
          <w:szCs w:val="28"/>
        </w:rPr>
        <w:t>四、评价结论和绩效分析</w:t>
      </w:r>
    </w:p>
    <w:p>
      <w:pPr>
        <w:topLinePunct/>
        <w:spacing w:line="520" w:lineRule="exact"/>
        <w:ind w:firstLine="280" w:firstLineChars="100"/>
        <w:rPr>
          <w:rFonts w:hint="eastAsia" w:ascii="仿宋" w:hAnsi="仿宋" w:eastAsia="仿宋" w:cs="仿宋"/>
          <w:sz w:val="28"/>
          <w:szCs w:val="28"/>
        </w:rPr>
      </w:pPr>
      <w:r>
        <w:rPr>
          <w:rFonts w:hint="eastAsia" w:ascii="仿宋" w:hAnsi="仿宋" w:eastAsia="仿宋" w:cs="仿宋"/>
          <w:sz w:val="28"/>
          <w:szCs w:val="28"/>
        </w:rPr>
        <w:t>（一）评价结论。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1.评价结果。本着“科学公正、统筹兼顾、激励约束、公开透明”的原则，依据研发的</w:t>
      </w:r>
      <w:r>
        <w:rPr>
          <w:rFonts w:hint="eastAsia" w:ascii="仿宋" w:hAnsi="仿宋" w:eastAsia="仿宋" w:cs="仿宋"/>
          <w:sz w:val="28"/>
          <w:szCs w:val="28"/>
          <w:lang w:eastAsia="zh-CN"/>
        </w:rPr>
        <w:t>德钦德钦县畜牧水产管理整体</w:t>
      </w:r>
      <w:r>
        <w:rPr>
          <w:rFonts w:hint="eastAsia" w:ascii="仿宋" w:hAnsi="仿宋" w:eastAsia="仿宋" w:cs="仿宋"/>
          <w:sz w:val="28"/>
          <w:szCs w:val="28"/>
        </w:rPr>
        <w:t>支出绩效评价体系、评价基础数据、以及制订的《</w:t>
      </w:r>
      <w:r>
        <w:rPr>
          <w:rFonts w:hint="eastAsia" w:ascii="仿宋" w:hAnsi="仿宋" w:eastAsia="仿宋" w:cs="仿宋"/>
          <w:sz w:val="28"/>
          <w:szCs w:val="28"/>
          <w:lang w:val="en-US" w:eastAsia="zh-CN"/>
        </w:rPr>
        <w:t>2021年</w:t>
      </w:r>
      <w:r>
        <w:rPr>
          <w:rFonts w:hint="eastAsia" w:ascii="仿宋" w:hAnsi="仿宋" w:eastAsia="仿宋" w:cs="仿宋"/>
          <w:sz w:val="28"/>
          <w:szCs w:val="28"/>
          <w:lang w:eastAsia="zh-CN"/>
        </w:rPr>
        <w:t>德钦县畜牧水产管理服务中心整体</w:t>
      </w:r>
      <w:r>
        <w:rPr>
          <w:rFonts w:hint="eastAsia" w:ascii="仿宋" w:hAnsi="仿宋" w:eastAsia="仿宋" w:cs="仿宋"/>
          <w:sz w:val="28"/>
          <w:szCs w:val="28"/>
        </w:rPr>
        <w:t>支出绩效</w:t>
      </w:r>
      <w:r>
        <w:rPr>
          <w:rFonts w:hint="eastAsia" w:ascii="仿宋" w:hAnsi="仿宋" w:eastAsia="仿宋" w:cs="仿宋"/>
          <w:sz w:val="28"/>
          <w:szCs w:val="28"/>
          <w:lang w:eastAsia="zh-CN"/>
        </w:rPr>
        <w:t>自评</w:t>
      </w:r>
      <w:r>
        <w:rPr>
          <w:rFonts w:hint="eastAsia" w:ascii="仿宋" w:hAnsi="仿宋" w:eastAsia="仿宋" w:cs="仿宋"/>
          <w:sz w:val="28"/>
          <w:szCs w:val="28"/>
        </w:rPr>
        <w:t>表》，确定的百分制评价标杆分值，评价组对</w:t>
      </w:r>
      <w:r>
        <w:rPr>
          <w:rFonts w:hint="eastAsia" w:ascii="仿宋" w:hAnsi="仿宋" w:eastAsia="仿宋" w:cs="仿宋"/>
          <w:sz w:val="28"/>
          <w:szCs w:val="28"/>
          <w:lang w:eastAsia="zh-CN"/>
        </w:rPr>
        <w:t>德钦县畜牧水产管理服务中心预算整体</w:t>
      </w:r>
      <w:r>
        <w:rPr>
          <w:rFonts w:hint="eastAsia" w:ascii="仿宋" w:hAnsi="仿宋" w:eastAsia="仿宋" w:cs="仿宋"/>
          <w:sz w:val="28"/>
          <w:szCs w:val="28"/>
        </w:rPr>
        <w:t>支出绩效进行综合评价。</w:t>
      </w:r>
    </w:p>
    <w:p>
      <w:pPr>
        <w:topLinePunct/>
        <w:spacing w:line="52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2.主要绩效。</w:t>
      </w:r>
      <w:r>
        <w:rPr>
          <w:rFonts w:hint="eastAsia" w:ascii="仿宋" w:hAnsi="仿宋" w:eastAsia="仿宋" w:cs="仿宋"/>
          <w:sz w:val="28"/>
          <w:szCs w:val="28"/>
          <w:lang w:eastAsia="zh-CN"/>
        </w:rPr>
        <w:t>完成了本年度单位职工的工资发放工作，完成本单位本年度的相关项目的实施及指导培训工作等。</w:t>
      </w:r>
    </w:p>
    <w:p>
      <w:pPr>
        <w:topLinePunct/>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（二）具体绩效分析。对照绩效评价指标体系逐项进行分析、评价并打分。</w:t>
      </w:r>
    </w:p>
    <w:tbl>
      <w:tblPr>
        <w:tblStyle w:val="9"/>
        <w:tblpPr w:leftFromText="180" w:rightFromText="180" w:vertAnchor="text" w:horzAnchor="margin" w:tblpY="72"/>
        <w:tblW w:w="8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10"/>
        <w:gridCol w:w="1453"/>
        <w:gridCol w:w="3859"/>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449" w:type="dxa"/>
            <w:gridSpan w:val="5"/>
            <w:vAlign w:val="center"/>
          </w:tcPr>
          <w:p>
            <w:pPr>
              <w:topLinePunct/>
              <w:spacing w:line="520" w:lineRule="exact"/>
              <w:ind w:firstLine="700" w:firstLineChars="250"/>
              <w:jc w:val="center"/>
              <w:rPr>
                <w:rFonts w:hint="eastAsia" w:ascii="仿宋" w:hAnsi="仿宋" w:eastAsia="仿宋" w:cs="仿宋"/>
                <w:sz w:val="28"/>
                <w:szCs w:val="28"/>
              </w:rPr>
            </w:pPr>
            <w:r>
              <w:rPr>
                <w:rFonts w:hint="eastAsia" w:ascii="仿宋" w:hAnsi="仿宋" w:eastAsia="仿宋" w:cs="仿宋"/>
                <w:sz w:val="28"/>
                <w:szCs w:val="28"/>
                <w:lang w:val="en-US" w:eastAsia="zh-CN"/>
              </w:rPr>
              <w:t>德钦县畜牧水产管理服务中心2021</w:t>
            </w:r>
            <w:r>
              <w:rPr>
                <w:rFonts w:hint="eastAsia" w:ascii="仿宋" w:hAnsi="仿宋" w:eastAsia="仿宋" w:cs="仿宋"/>
                <w:sz w:val="28"/>
                <w:szCs w:val="28"/>
              </w:rPr>
              <w:t>年整体支出绩效自评指标</w:t>
            </w:r>
            <w:r>
              <w:rPr>
                <w:rFonts w:hint="eastAsia" w:ascii="仿宋" w:hAnsi="仿宋" w:eastAsia="仿宋" w:cs="仿宋"/>
                <w:sz w:val="28"/>
                <w:szCs w:val="28"/>
                <w:lang w:eastAsia="zh-CN"/>
              </w:rPr>
              <w:t>及</w:t>
            </w:r>
            <w:r>
              <w:rPr>
                <w:rFonts w:hint="eastAsia" w:ascii="仿宋" w:hAnsi="仿宋" w:eastAsia="仿宋" w:cs="仿宋"/>
                <w:sz w:val="28"/>
                <w:szCs w:val="28"/>
              </w:rPr>
              <w:t>计分表</w:t>
            </w:r>
          </w:p>
          <w:p>
            <w:pPr>
              <w:pStyle w:val="14"/>
              <w:widowControl w:val="0"/>
              <w:spacing w:after="0" w:line="240" w:lineRule="auto"/>
              <w:jc w:val="center"/>
              <w:rPr>
                <w:rFonts w:hint="eastAsia" w:ascii="仿宋" w:hAnsi="仿宋" w:eastAsia="仿宋" w:cs="仿宋"/>
                <w:kern w:val="2"/>
                <w:sz w:val="28"/>
                <w:szCs w:val="28"/>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449" w:type="dxa"/>
            <w:gridSpan w:val="5"/>
            <w:vAlign w:val="center"/>
          </w:tcPr>
          <w:p>
            <w:pPr>
              <w:topLinePunct/>
              <w:spacing w:line="520" w:lineRule="exact"/>
              <w:jc w:val="both"/>
              <w:rPr>
                <w:rFonts w:hint="eastAsia" w:ascii="仿宋" w:hAnsi="仿宋" w:eastAsia="仿宋" w:cs="仿宋"/>
                <w:sz w:val="28"/>
                <w:szCs w:val="28"/>
                <w:lang w:val="en-US" w:eastAsia="zh-CN"/>
              </w:rPr>
            </w:pPr>
            <w:r>
              <w:rPr>
                <w:rFonts w:hint="eastAsia" w:ascii="仿宋" w:hAnsi="仿宋" w:eastAsia="仿宋" w:cs="仿宋"/>
                <w:sz w:val="28"/>
                <w:szCs w:val="28"/>
                <w:lang w:eastAsia="zh-CN"/>
              </w:rPr>
              <w:t>自评分合计：</w:t>
            </w:r>
            <w:r>
              <w:rPr>
                <w:rFonts w:hint="eastAsia" w:ascii="仿宋" w:hAnsi="仿宋" w:eastAsia="仿宋" w:cs="仿宋"/>
                <w:b w:val="0"/>
                <w:bCs w:val="0"/>
                <w:color w:val="000000" w:themeColor="text1"/>
                <w:sz w:val="28"/>
                <w:szCs w:val="28"/>
                <w:lang w:val="en-US" w:eastAsia="zh-CN"/>
                <w14:textFill>
                  <w14:solidFill>
                    <w14:schemeClr w14:val="tx1"/>
                  </w14:solidFill>
                </w14:textFill>
              </w:rPr>
              <w:t>88分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36" w:type="dxa"/>
            <w:vAlign w:val="center"/>
          </w:tcPr>
          <w:p>
            <w:pPr>
              <w:topLinePunct/>
              <w:spacing w:line="520" w:lineRule="exact"/>
              <w:jc w:val="both"/>
              <w:rPr>
                <w:rFonts w:hint="eastAsia" w:ascii="仿宋" w:hAnsi="仿宋" w:eastAsia="仿宋" w:cs="仿宋"/>
                <w:kern w:val="2"/>
                <w:sz w:val="28"/>
                <w:szCs w:val="28"/>
                <w:lang w:val="zh-TW" w:eastAsia="zh-CN" w:bidi="ar-SA"/>
              </w:rPr>
            </w:pPr>
            <w:r>
              <w:rPr>
                <w:rFonts w:hint="eastAsia" w:ascii="仿宋" w:hAnsi="仿宋" w:eastAsia="仿宋" w:cs="仿宋"/>
                <w:sz w:val="28"/>
                <w:szCs w:val="28"/>
              </w:rPr>
              <w:t>一级指标</w:t>
            </w:r>
          </w:p>
        </w:tc>
        <w:tc>
          <w:tcPr>
            <w:tcW w:w="1110" w:type="dxa"/>
            <w:vAlign w:val="center"/>
          </w:tcPr>
          <w:p>
            <w:pPr>
              <w:topLinePunct/>
              <w:spacing w:line="520" w:lineRule="exact"/>
              <w:jc w:val="both"/>
              <w:rPr>
                <w:rFonts w:hint="eastAsia" w:ascii="仿宋" w:hAnsi="仿宋" w:eastAsia="仿宋" w:cs="仿宋"/>
                <w:kern w:val="2"/>
                <w:sz w:val="28"/>
                <w:szCs w:val="28"/>
                <w:lang w:val="en-US" w:eastAsia="zh-CN" w:bidi="ar-SA"/>
              </w:rPr>
            </w:pPr>
            <w:r>
              <w:rPr>
                <w:rFonts w:hint="eastAsia" w:ascii="仿宋" w:hAnsi="仿宋" w:eastAsia="仿宋" w:cs="仿宋"/>
                <w:sz w:val="28"/>
                <w:szCs w:val="28"/>
              </w:rPr>
              <w:t>二级指标</w:t>
            </w:r>
          </w:p>
        </w:tc>
        <w:tc>
          <w:tcPr>
            <w:tcW w:w="1453" w:type="dxa"/>
            <w:vAlign w:val="center"/>
          </w:tcPr>
          <w:p>
            <w:pPr>
              <w:topLinePunct/>
              <w:spacing w:line="520" w:lineRule="exact"/>
              <w:ind w:firstLine="280" w:firstLineChars="100"/>
              <w:jc w:val="both"/>
              <w:rPr>
                <w:rFonts w:hint="eastAsia" w:ascii="仿宋" w:hAnsi="仿宋" w:eastAsia="仿宋" w:cs="仿宋"/>
                <w:kern w:val="2"/>
                <w:sz w:val="28"/>
                <w:szCs w:val="28"/>
                <w:lang w:val="zh-TW" w:eastAsia="zh-CN" w:bidi="ar-SA"/>
              </w:rPr>
            </w:pPr>
            <w:r>
              <w:rPr>
                <w:rFonts w:hint="eastAsia" w:ascii="仿宋" w:hAnsi="仿宋" w:eastAsia="仿宋" w:cs="仿宋"/>
                <w:sz w:val="28"/>
                <w:szCs w:val="28"/>
              </w:rPr>
              <w:t>三级指标</w:t>
            </w:r>
          </w:p>
        </w:tc>
        <w:tc>
          <w:tcPr>
            <w:tcW w:w="3859" w:type="dxa"/>
            <w:vAlign w:val="center"/>
          </w:tcPr>
          <w:p>
            <w:pPr>
              <w:topLinePunct/>
              <w:spacing w:line="520" w:lineRule="exact"/>
              <w:ind w:firstLine="1120" w:firstLineChars="400"/>
              <w:jc w:val="both"/>
              <w:rPr>
                <w:rFonts w:hint="eastAsia" w:ascii="仿宋" w:hAnsi="仿宋" w:eastAsia="仿宋" w:cs="仿宋"/>
                <w:kern w:val="2"/>
                <w:sz w:val="28"/>
                <w:szCs w:val="28"/>
                <w:lang w:val="zh-TW" w:eastAsia="zh-CN" w:bidi="ar-SA"/>
              </w:rPr>
            </w:pPr>
            <w:r>
              <w:rPr>
                <w:rFonts w:hint="eastAsia" w:ascii="仿宋" w:hAnsi="仿宋" w:eastAsia="仿宋" w:cs="仿宋"/>
                <w:sz w:val="28"/>
                <w:szCs w:val="28"/>
              </w:rPr>
              <w:t>指标解释</w:t>
            </w:r>
          </w:p>
        </w:tc>
        <w:tc>
          <w:tcPr>
            <w:tcW w:w="891" w:type="dxa"/>
            <w:vAlign w:val="center"/>
          </w:tcPr>
          <w:p>
            <w:pPr>
              <w:topLinePunct/>
              <w:spacing w:line="520" w:lineRule="exact"/>
              <w:jc w:val="both"/>
              <w:rPr>
                <w:rFonts w:hint="eastAsia" w:ascii="仿宋" w:hAnsi="仿宋" w:eastAsia="仿宋" w:cs="仿宋"/>
                <w:kern w:val="2"/>
                <w:sz w:val="28"/>
                <w:szCs w:val="28"/>
                <w:lang w:val="zh-TW" w:eastAsia="zh-CN" w:bidi="ar-SA"/>
              </w:rPr>
            </w:pPr>
            <w:r>
              <w:rPr>
                <w:rFonts w:hint="eastAsia" w:ascii="仿宋" w:hAnsi="仿宋" w:eastAsia="仿宋" w:cs="仿宋"/>
                <w:sz w:val="28"/>
                <w:szCs w:val="28"/>
                <w:lang w:eastAsia="zh-CN"/>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36" w:type="dxa"/>
            <w:vMerge w:val="restart"/>
            <w:vAlign w:val="center"/>
          </w:tcPr>
          <w:p>
            <w:pPr>
              <w:pStyle w:val="14"/>
              <w:widowControl w:val="0"/>
              <w:spacing w:after="0" w:line="360" w:lineRule="auto"/>
              <w:jc w:val="center"/>
              <w:rPr>
                <w:rFonts w:hint="eastAsia" w:ascii="仿宋" w:hAnsi="仿宋" w:eastAsia="仿宋" w:cs="仿宋"/>
                <w:kern w:val="2"/>
                <w:sz w:val="28"/>
                <w:szCs w:val="28"/>
                <w:lang w:val="zh-TW" w:eastAsia="zh-CN"/>
              </w:rPr>
            </w:pPr>
            <w:r>
              <w:rPr>
                <w:rFonts w:hint="eastAsia" w:ascii="仿宋" w:hAnsi="仿宋" w:eastAsia="仿宋" w:cs="仿宋"/>
                <w:kern w:val="2"/>
                <w:sz w:val="28"/>
                <w:szCs w:val="28"/>
                <w:lang w:val="zh-TW" w:eastAsia="zh-CN"/>
              </w:rPr>
              <w:t>前期准备（</w:t>
            </w:r>
            <w:r>
              <w:rPr>
                <w:rFonts w:hint="eastAsia" w:ascii="仿宋" w:hAnsi="仿宋" w:eastAsia="仿宋" w:cs="仿宋"/>
                <w:kern w:val="2"/>
                <w:sz w:val="28"/>
                <w:szCs w:val="28"/>
                <w:lang w:val="en-US" w:eastAsia="zh-CN"/>
              </w:rPr>
              <w:t>20分</w:t>
            </w:r>
            <w:r>
              <w:rPr>
                <w:rFonts w:hint="eastAsia" w:ascii="仿宋" w:hAnsi="仿宋" w:eastAsia="仿宋" w:cs="仿宋"/>
                <w:kern w:val="2"/>
                <w:sz w:val="28"/>
                <w:szCs w:val="28"/>
                <w:lang w:val="zh-TW" w:eastAsia="zh-CN"/>
              </w:rPr>
              <w:t>）</w:t>
            </w:r>
          </w:p>
        </w:tc>
        <w:tc>
          <w:tcPr>
            <w:tcW w:w="1110" w:type="dxa"/>
            <w:vMerge w:val="restart"/>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sz w:val="28"/>
                <w:szCs w:val="28"/>
              </w:rPr>
              <w:t>目标设定（</w:t>
            </w:r>
            <w:r>
              <w:rPr>
                <w:rFonts w:hint="eastAsia" w:ascii="仿宋" w:hAnsi="仿宋" w:eastAsia="仿宋" w:cs="仿宋"/>
                <w:sz w:val="28"/>
                <w:szCs w:val="28"/>
                <w:lang w:val="en-US" w:eastAsia="zh-CN"/>
              </w:rPr>
              <w:t>10</w:t>
            </w:r>
            <w:r>
              <w:rPr>
                <w:rFonts w:hint="eastAsia" w:ascii="仿宋" w:hAnsi="仿宋" w:eastAsia="仿宋" w:cs="仿宋"/>
                <w:sz w:val="28"/>
                <w:szCs w:val="28"/>
              </w:rPr>
              <w:t>分）</w:t>
            </w:r>
          </w:p>
        </w:tc>
        <w:tc>
          <w:tcPr>
            <w:tcW w:w="1453" w:type="dxa"/>
            <w:vAlign w:val="center"/>
          </w:tcPr>
          <w:p>
            <w:pPr>
              <w:topLinePunct/>
              <w:spacing w:line="520" w:lineRule="exact"/>
              <w:rPr>
                <w:rFonts w:hint="eastAsia" w:ascii="仿宋" w:hAnsi="仿宋" w:eastAsia="仿宋" w:cs="仿宋"/>
                <w:kern w:val="2"/>
                <w:sz w:val="28"/>
                <w:szCs w:val="28"/>
                <w:lang w:val="zh-TW" w:eastAsia="zh-CN" w:bidi="ar-SA"/>
              </w:rPr>
            </w:pPr>
            <w:r>
              <w:rPr>
                <w:rFonts w:hint="eastAsia" w:ascii="仿宋" w:hAnsi="仿宋" w:eastAsia="仿宋" w:cs="仿宋"/>
                <w:sz w:val="28"/>
                <w:szCs w:val="28"/>
              </w:rPr>
              <w:t>绩效目标合理性（</w:t>
            </w:r>
            <w:r>
              <w:rPr>
                <w:rFonts w:hint="eastAsia" w:ascii="仿宋" w:hAnsi="仿宋" w:eastAsia="仿宋" w:cs="仿宋"/>
                <w:sz w:val="28"/>
                <w:szCs w:val="28"/>
                <w:lang w:val="en-US" w:eastAsia="zh-CN"/>
              </w:rPr>
              <w:t>5</w:t>
            </w:r>
            <w:r>
              <w:rPr>
                <w:rFonts w:hint="eastAsia" w:ascii="仿宋" w:hAnsi="仿宋" w:eastAsia="仿宋" w:cs="仿宋"/>
                <w:sz w:val="28"/>
                <w:szCs w:val="28"/>
              </w:rPr>
              <w:t>分）</w:t>
            </w:r>
          </w:p>
        </w:tc>
        <w:tc>
          <w:tcPr>
            <w:tcW w:w="3859" w:type="dxa"/>
            <w:vAlign w:val="center"/>
          </w:tcPr>
          <w:p>
            <w:pPr>
              <w:topLinePunct/>
              <w:spacing w:line="520" w:lineRule="exact"/>
              <w:rPr>
                <w:rFonts w:hint="eastAsia" w:ascii="仿宋" w:hAnsi="仿宋" w:eastAsia="仿宋" w:cs="仿宋"/>
                <w:kern w:val="2"/>
                <w:sz w:val="28"/>
                <w:szCs w:val="28"/>
                <w:lang w:val="zh-TW" w:eastAsia="zh-CN" w:bidi="ar-SA"/>
              </w:rPr>
            </w:pPr>
            <w:r>
              <w:rPr>
                <w:rFonts w:hint="eastAsia" w:ascii="仿宋" w:hAnsi="仿宋" w:eastAsia="仿宋" w:cs="仿宋"/>
                <w:sz w:val="28"/>
                <w:szCs w:val="28"/>
              </w:rPr>
              <w:t>符合国家法律法规、国民经济和社会发展总体规划计；符合部门“三定”方案确定的职责计；是否符合部门制定的中长期实施规划</w:t>
            </w:r>
            <w:r>
              <w:rPr>
                <w:rFonts w:hint="eastAsia" w:ascii="仿宋" w:hAnsi="仿宋" w:eastAsia="仿宋" w:cs="仿宋"/>
                <w:sz w:val="28"/>
                <w:szCs w:val="28"/>
                <w:lang w:eastAsia="zh-CN"/>
              </w:rPr>
              <w:t>。</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rPr>
            </w:pPr>
          </w:p>
        </w:tc>
        <w:tc>
          <w:tcPr>
            <w:tcW w:w="1110" w:type="dxa"/>
            <w:vMerge w:val="continue"/>
          </w:tcPr>
          <w:p>
            <w:pPr>
              <w:pStyle w:val="14"/>
              <w:widowControl w:val="0"/>
              <w:spacing w:after="0" w:line="360" w:lineRule="auto"/>
              <w:jc w:val="both"/>
              <w:rPr>
                <w:rFonts w:hint="eastAsia" w:ascii="仿宋" w:hAnsi="仿宋" w:eastAsia="仿宋" w:cs="仿宋"/>
                <w:kern w:val="2"/>
                <w:sz w:val="28"/>
                <w:szCs w:val="28"/>
                <w:lang w:val="en-US" w:eastAsia="zh-CN"/>
              </w:rPr>
            </w:pPr>
          </w:p>
        </w:tc>
        <w:tc>
          <w:tcPr>
            <w:tcW w:w="1453" w:type="dxa"/>
            <w:vAlign w:val="center"/>
          </w:tcPr>
          <w:p>
            <w:pPr>
              <w:topLinePunct/>
              <w:spacing w:line="520" w:lineRule="exact"/>
              <w:rPr>
                <w:rFonts w:hint="eastAsia" w:ascii="仿宋" w:hAnsi="仿宋" w:eastAsia="仿宋" w:cs="仿宋"/>
                <w:kern w:val="2"/>
                <w:sz w:val="28"/>
                <w:szCs w:val="28"/>
                <w:lang w:val="en-US" w:eastAsia="zh-CN" w:bidi="ar-SA"/>
              </w:rPr>
            </w:pPr>
            <w:r>
              <w:rPr>
                <w:rFonts w:hint="eastAsia" w:ascii="仿宋" w:hAnsi="仿宋" w:eastAsia="仿宋" w:cs="仿宋"/>
                <w:sz w:val="28"/>
                <w:szCs w:val="28"/>
              </w:rPr>
              <w:t>绩效指标明确性（</w:t>
            </w:r>
            <w:r>
              <w:rPr>
                <w:rFonts w:hint="eastAsia" w:ascii="仿宋" w:hAnsi="仿宋" w:eastAsia="仿宋" w:cs="仿宋"/>
                <w:sz w:val="28"/>
                <w:szCs w:val="28"/>
                <w:lang w:val="en-US" w:eastAsia="zh-CN"/>
              </w:rPr>
              <w:t>5</w:t>
            </w:r>
            <w:r>
              <w:rPr>
                <w:rFonts w:hint="eastAsia" w:ascii="仿宋" w:hAnsi="仿宋" w:eastAsia="仿宋" w:cs="仿宋"/>
                <w:sz w:val="28"/>
                <w:szCs w:val="28"/>
              </w:rPr>
              <w:t>分）</w:t>
            </w:r>
          </w:p>
        </w:tc>
        <w:tc>
          <w:tcPr>
            <w:tcW w:w="3859" w:type="dxa"/>
            <w:vAlign w:val="center"/>
          </w:tcPr>
          <w:p>
            <w:pPr>
              <w:topLinePunct/>
              <w:spacing w:line="520" w:lineRule="exact"/>
              <w:rPr>
                <w:rFonts w:hint="eastAsia" w:ascii="仿宋" w:hAnsi="仿宋" w:eastAsia="仿宋" w:cs="仿宋"/>
                <w:kern w:val="2"/>
                <w:sz w:val="28"/>
                <w:szCs w:val="28"/>
                <w:lang w:val="zh-TW" w:eastAsia="zh-CN" w:bidi="ar-SA"/>
              </w:rPr>
            </w:pPr>
            <w:r>
              <w:rPr>
                <w:rFonts w:hint="eastAsia" w:ascii="仿宋" w:hAnsi="仿宋" w:eastAsia="仿宋" w:cs="仿宋"/>
                <w:sz w:val="28"/>
                <w:szCs w:val="28"/>
              </w:rPr>
              <w:t>依据整体绩效目标所设定的绩效指标是否清晰、细化、可衡量，用以反映和考核整体绩效目标的明细化情况。与本年度部门预算资金相匹配计</w:t>
            </w:r>
            <w:r>
              <w:rPr>
                <w:rFonts w:hint="eastAsia" w:ascii="仿宋" w:hAnsi="仿宋" w:eastAsia="仿宋" w:cs="仿宋"/>
                <w:sz w:val="28"/>
                <w:szCs w:val="28"/>
                <w:lang w:eastAsia="zh-CN"/>
              </w:rPr>
              <w:t>。</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sz w:val="28"/>
                <w:szCs w:val="28"/>
              </w:rPr>
              <w:t>预算配置（</w:t>
            </w:r>
            <w:r>
              <w:rPr>
                <w:rFonts w:hint="eastAsia" w:ascii="仿宋" w:hAnsi="仿宋" w:eastAsia="仿宋" w:cs="仿宋"/>
                <w:sz w:val="28"/>
                <w:szCs w:val="28"/>
                <w:lang w:val="en-US" w:eastAsia="zh-CN"/>
              </w:rPr>
              <w:t>10</w:t>
            </w:r>
            <w:r>
              <w:rPr>
                <w:rFonts w:hint="eastAsia" w:ascii="仿宋" w:hAnsi="仿宋" w:eastAsia="仿宋" w:cs="仿宋"/>
                <w:sz w:val="28"/>
                <w:szCs w:val="28"/>
              </w:rPr>
              <w:t>分）</w:t>
            </w:r>
          </w:p>
        </w:tc>
        <w:tc>
          <w:tcPr>
            <w:tcW w:w="1453" w:type="dxa"/>
          </w:tcPr>
          <w:p>
            <w:pPr>
              <w:pStyle w:val="14"/>
              <w:widowControl w:val="0"/>
              <w:spacing w:after="0" w:line="360" w:lineRule="auto"/>
              <w:jc w:val="both"/>
              <w:rPr>
                <w:rFonts w:hint="eastAsia" w:ascii="仿宋" w:hAnsi="仿宋" w:eastAsia="仿宋" w:cs="仿宋"/>
                <w:kern w:val="2"/>
                <w:sz w:val="28"/>
                <w:szCs w:val="28"/>
                <w:lang w:val="zh-TW" w:eastAsia="zh-CN"/>
              </w:rPr>
            </w:pPr>
            <w:r>
              <w:rPr>
                <w:rFonts w:hint="eastAsia" w:ascii="仿宋" w:hAnsi="仿宋" w:eastAsia="仿宋" w:cs="仿宋"/>
                <w:kern w:val="2"/>
                <w:sz w:val="28"/>
                <w:szCs w:val="28"/>
                <w:lang w:val="zh-TW" w:eastAsia="zh-CN"/>
              </w:rPr>
              <w:t>各项制度建立情况（</w:t>
            </w:r>
            <w:r>
              <w:rPr>
                <w:rFonts w:hint="eastAsia" w:ascii="仿宋" w:hAnsi="仿宋" w:eastAsia="仿宋" w:cs="仿宋"/>
                <w:kern w:val="2"/>
                <w:sz w:val="28"/>
                <w:szCs w:val="28"/>
                <w:lang w:val="en-US" w:eastAsia="zh-CN"/>
              </w:rPr>
              <w:t>10分</w:t>
            </w:r>
            <w:r>
              <w:rPr>
                <w:rFonts w:hint="eastAsia" w:ascii="仿宋" w:hAnsi="仿宋" w:eastAsia="仿宋" w:cs="仿宋"/>
                <w:kern w:val="2"/>
                <w:sz w:val="28"/>
                <w:szCs w:val="28"/>
                <w:lang w:val="zh-TW" w:eastAsia="zh-CN"/>
              </w:rPr>
              <w:t>）</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CN"/>
              </w:rPr>
            </w:pPr>
            <w:r>
              <w:rPr>
                <w:rFonts w:hint="eastAsia" w:ascii="仿宋" w:hAnsi="仿宋" w:eastAsia="仿宋" w:cs="仿宋"/>
                <w:kern w:val="2"/>
                <w:sz w:val="28"/>
                <w:szCs w:val="28"/>
                <w:lang w:val="zh-TW" w:eastAsia="zh-CN"/>
              </w:rPr>
              <w:t>单位有内控管理规范，并制定预算、收支、资产、合同等相关制度。</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restart"/>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p>
          <w:p>
            <w:pPr>
              <w:pStyle w:val="14"/>
              <w:widowControl w:val="0"/>
              <w:spacing w:after="0" w:line="360" w:lineRule="auto"/>
              <w:jc w:val="center"/>
              <w:rPr>
                <w:rFonts w:hint="eastAsia" w:ascii="仿宋" w:hAnsi="仿宋" w:eastAsia="仿宋" w:cs="仿宋"/>
                <w:kern w:val="2"/>
                <w:sz w:val="28"/>
                <w:szCs w:val="28"/>
                <w:lang w:val="zh-TW" w:eastAsia="zh-CN"/>
              </w:rPr>
            </w:pPr>
            <w:r>
              <w:rPr>
                <w:rFonts w:hint="eastAsia" w:ascii="仿宋" w:hAnsi="仿宋" w:eastAsia="仿宋" w:cs="仿宋"/>
                <w:kern w:val="2"/>
                <w:sz w:val="28"/>
                <w:szCs w:val="28"/>
                <w:lang w:val="zh-TW" w:eastAsia="zh-CN"/>
              </w:rPr>
              <w:t>过程（</w:t>
            </w:r>
            <w:r>
              <w:rPr>
                <w:rFonts w:hint="eastAsia" w:ascii="仿宋" w:hAnsi="仿宋" w:eastAsia="仿宋" w:cs="仿宋"/>
                <w:kern w:val="2"/>
                <w:sz w:val="28"/>
                <w:szCs w:val="28"/>
                <w:lang w:val="en-US" w:eastAsia="zh-CN"/>
              </w:rPr>
              <w:t>30分</w:t>
            </w:r>
            <w:r>
              <w:rPr>
                <w:rFonts w:hint="eastAsia" w:ascii="仿宋" w:hAnsi="仿宋" w:eastAsia="仿宋" w:cs="仿宋"/>
                <w:kern w:val="2"/>
                <w:sz w:val="28"/>
                <w:szCs w:val="28"/>
                <w:lang w:val="zh-TW" w:eastAsia="zh-CN"/>
              </w:rPr>
              <w:t>）</w:t>
            </w:r>
          </w:p>
        </w:tc>
        <w:tc>
          <w:tcPr>
            <w:tcW w:w="1110" w:type="dxa"/>
            <w:vMerge w:val="restart"/>
            <w:vAlign w:val="center"/>
          </w:tcPr>
          <w:p>
            <w:pPr>
              <w:topLinePunct/>
              <w:spacing w:line="520" w:lineRule="exact"/>
              <w:jc w:val="center"/>
              <w:rPr>
                <w:rFonts w:hint="eastAsia" w:ascii="仿宋" w:hAnsi="仿宋" w:eastAsia="仿宋" w:cs="仿宋"/>
                <w:sz w:val="28"/>
                <w:szCs w:val="28"/>
              </w:rPr>
            </w:pPr>
            <w:r>
              <w:rPr>
                <w:rFonts w:hint="eastAsia" w:ascii="仿宋" w:hAnsi="仿宋" w:eastAsia="仿宋" w:cs="仿宋"/>
                <w:sz w:val="28"/>
                <w:szCs w:val="28"/>
              </w:rPr>
              <w:t>预算执行</w:t>
            </w:r>
          </w:p>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10</w:t>
            </w:r>
            <w:r>
              <w:rPr>
                <w:rFonts w:hint="eastAsia" w:ascii="仿宋" w:hAnsi="仿宋" w:eastAsia="仿宋" w:cs="仿宋"/>
                <w:sz w:val="28"/>
                <w:szCs w:val="28"/>
              </w:rPr>
              <w:t>分）</w:t>
            </w:r>
          </w:p>
        </w:tc>
        <w:tc>
          <w:tcPr>
            <w:tcW w:w="1453" w:type="dxa"/>
            <w:vAlign w:val="center"/>
          </w:tcPr>
          <w:p>
            <w:pPr>
              <w:pStyle w:val="14"/>
              <w:widowControl w:val="0"/>
              <w:spacing w:after="0" w:line="360" w:lineRule="auto"/>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预算完成率（</w:t>
            </w:r>
            <w:r>
              <w:rPr>
                <w:rFonts w:hint="eastAsia" w:ascii="仿宋" w:hAnsi="仿宋" w:eastAsia="仿宋" w:cs="仿宋"/>
                <w:sz w:val="28"/>
                <w:szCs w:val="28"/>
                <w:lang w:val="en-US" w:eastAsia="zh-CN"/>
              </w:rPr>
              <w:t>2</w:t>
            </w:r>
            <w:r>
              <w:rPr>
                <w:rFonts w:hint="eastAsia" w:ascii="仿宋" w:hAnsi="仿宋" w:eastAsia="仿宋" w:cs="仿宋"/>
                <w:sz w:val="28"/>
                <w:szCs w:val="28"/>
              </w:rPr>
              <w:t>分）</w:t>
            </w:r>
          </w:p>
        </w:tc>
        <w:tc>
          <w:tcPr>
            <w:tcW w:w="3859" w:type="dxa"/>
          </w:tcPr>
          <w:p>
            <w:pPr>
              <w:pStyle w:val="14"/>
              <w:widowControl w:val="0"/>
              <w:spacing w:after="0" w:line="360" w:lineRule="auto"/>
              <w:jc w:val="both"/>
              <w:rPr>
                <w:rFonts w:hint="eastAsia" w:ascii="仿宋" w:hAnsi="仿宋" w:eastAsia="仿宋" w:cs="仿宋"/>
                <w:kern w:val="2"/>
                <w:sz w:val="28"/>
                <w:szCs w:val="28"/>
                <w:lang w:val="en-US" w:eastAsia="zh-CN"/>
              </w:rPr>
            </w:pPr>
            <w:r>
              <w:rPr>
                <w:rFonts w:hint="eastAsia" w:ascii="仿宋" w:hAnsi="仿宋" w:eastAsia="仿宋" w:cs="仿宋"/>
                <w:sz w:val="28"/>
                <w:szCs w:val="28"/>
              </w:rPr>
              <w:t>本年度预算完成数与预算数的比率，用以反映和考核预算完成程度。预算完成率</w:t>
            </w:r>
            <w:r>
              <w:rPr>
                <w:rFonts w:hint="eastAsia" w:ascii="仿宋" w:hAnsi="仿宋" w:eastAsia="仿宋" w:cs="仿宋"/>
                <w:sz w:val="28"/>
                <w:szCs w:val="28"/>
                <w:lang w:val="en-US" w:eastAsia="zh-CN"/>
              </w:rPr>
              <w:t>=</w:t>
            </w:r>
            <w:r>
              <w:rPr>
                <w:rFonts w:hint="eastAsia" w:ascii="仿宋" w:hAnsi="仿宋" w:eastAsia="仿宋" w:cs="仿宋"/>
                <w:sz w:val="28"/>
                <w:szCs w:val="28"/>
              </w:rPr>
              <w:t>（预算完成数/预算数）×100%。预算完成数：本年度实际完成的预算数。预算数：财政部门批复的本年度预算数。</w:t>
            </w:r>
            <w:r>
              <w:rPr>
                <w:rFonts w:hint="eastAsia" w:ascii="仿宋" w:hAnsi="仿宋" w:eastAsia="仿宋" w:cs="仿宋"/>
                <w:sz w:val="28"/>
                <w:szCs w:val="28"/>
                <w:lang w:eastAsia="zh-CN"/>
              </w:rPr>
              <w:t>等于</w:t>
            </w:r>
            <w:r>
              <w:rPr>
                <w:rFonts w:hint="eastAsia" w:ascii="仿宋" w:hAnsi="仿宋" w:eastAsia="仿宋" w:cs="仿宋"/>
                <w:sz w:val="28"/>
                <w:szCs w:val="28"/>
                <w:lang w:val="en-US" w:eastAsia="zh-CN"/>
              </w:rPr>
              <w:t>100%计2分，</w:t>
            </w:r>
            <w:r>
              <w:rPr>
                <w:rFonts w:hint="eastAsia" w:ascii="仿宋" w:hAnsi="仿宋" w:eastAsia="仿宋" w:cs="仿宋"/>
                <w:sz w:val="28"/>
                <w:szCs w:val="28"/>
              </w:rPr>
              <w:t>每</w:t>
            </w:r>
            <w:r>
              <w:rPr>
                <w:rFonts w:hint="eastAsia" w:ascii="仿宋" w:hAnsi="仿宋" w:eastAsia="仿宋" w:cs="仿宋"/>
                <w:sz w:val="28"/>
                <w:szCs w:val="28"/>
                <w:lang w:eastAsia="zh-CN"/>
              </w:rPr>
              <w:t>低于</w:t>
            </w:r>
            <w:r>
              <w:rPr>
                <w:rFonts w:hint="eastAsia" w:ascii="仿宋" w:hAnsi="仿宋" w:eastAsia="仿宋" w:cs="仿宋"/>
                <w:sz w:val="28"/>
                <w:szCs w:val="28"/>
                <w:lang w:val="en-US" w:eastAsia="zh-CN"/>
              </w:rPr>
              <w:t>20</w:t>
            </w:r>
            <w:r>
              <w:rPr>
                <w:rFonts w:hint="eastAsia" w:ascii="仿宋" w:hAnsi="仿宋" w:eastAsia="仿宋" w:cs="仿宋"/>
                <w:sz w:val="28"/>
                <w:szCs w:val="28"/>
              </w:rPr>
              <w:t>个百分点扣1分，扣完为止。</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continue"/>
          </w:tcPr>
          <w:p>
            <w:pPr>
              <w:pStyle w:val="14"/>
              <w:widowControl w:val="0"/>
              <w:spacing w:after="0" w:line="360" w:lineRule="auto"/>
              <w:jc w:val="both"/>
              <w:rPr>
                <w:rFonts w:hint="eastAsia" w:ascii="仿宋" w:hAnsi="仿宋" w:eastAsia="仿宋" w:cs="仿宋"/>
                <w:kern w:val="2"/>
                <w:sz w:val="28"/>
                <w:szCs w:val="28"/>
                <w:lang w:val="en-US" w:eastAsia="zh-CN"/>
              </w:rPr>
            </w:pPr>
          </w:p>
        </w:tc>
        <w:tc>
          <w:tcPr>
            <w:tcW w:w="1453" w:type="dxa"/>
            <w:vAlign w:val="center"/>
          </w:tcPr>
          <w:p>
            <w:pPr>
              <w:pStyle w:val="14"/>
              <w:widowControl w:val="0"/>
              <w:spacing w:after="0" w:line="360" w:lineRule="auto"/>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支付进度率（2分）</w:t>
            </w:r>
          </w:p>
        </w:tc>
        <w:tc>
          <w:tcPr>
            <w:tcW w:w="3859" w:type="dxa"/>
          </w:tcPr>
          <w:p>
            <w:pPr>
              <w:pStyle w:val="14"/>
              <w:widowControl w:val="0"/>
              <w:spacing w:after="0" w:line="360" w:lineRule="auto"/>
              <w:jc w:val="both"/>
              <w:rPr>
                <w:rFonts w:hint="eastAsia" w:ascii="仿宋" w:hAnsi="仿宋" w:eastAsia="仿宋" w:cs="仿宋"/>
                <w:kern w:val="2"/>
                <w:sz w:val="28"/>
                <w:szCs w:val="28"/>
                <w:lang w:val="en-US" w:eastAsia="zh-CN"/>
              </w:rPr>
            </w:pPr>
            <w:r>
              <w:rPr>
                <w:rFonts w:hint="eastAsia" w:ascii="仿宋" w:hAnsi="仿宋" w:eastAsia="仿宋" w:cs="仿宋"/>
                <w:sz w:val="28"/>
                <w:szCs w:val="28"/>
              </w:rPr>
              <w:t>实际支付进度与既定支付进度的比率，用以反映和考核预算执行的及时性和均衡性程度。支付进度率=（实际支付进度/既定支付进度）×100%。</w:t>
            </w:r>
            <w:r>
              <w:rPr>
                <w:rFonts w:hint="eastAsia" w:ascii="仿宋" w:hAnsi="仿宋" w:eastAsia="仿宋" w:cs="仿宋"/>
                <w:sz w:val="28"/>
                <w:szCs w:val="28"/>
                <w:lang w:eastAsia="zh-CN"/>
              </w:rPr>
              <w:t>高于</w:t>
            </w:r>
            <w:r>
              <w:rPr>
                <w:rFonts w:hint="eastAsia" w:ascii="仿宋" w:hAnsi="仿宋" w:eastAsia="仿宋" w:cs="仿宋"/>
                <w:sz w:val="28"/>
                <w:szCs w:val="28"/>
                <w:lang w:val="en-US" w:eastAsia="zh-CN"/>
              </w:rPr>
              <w:t>95%计2分，</w:t>
            </w:r>
            <w:r>
              <w:rPr>
                <w:rFonts w:hint="eastAsia" w:ascii="仿宋" w:hAnsi="仿宋" w:eastAsia="仿宋" w:cs="仿宋"/>
                <w:sz w:val="28"/>
                <w:szCs w:val="28"/>
              </w:rPr>
              <w:t>每</w:t>
            </w:r>
            <w:r>
              <w:rPr>
                <w:rFonts w:hint="eastAsia" w:ascii="仿宋" w:hAnsi="仿宋" w:eastAsia="仿宋" w:cs="仿宋"/>
                <w:sz w:val="28"/>
                <w:szCs w:val="28"/>
                <w:lang w:eastAsia="zh-CN"/>
              </w:rPr>
              <w:t>低于</w:t>
            </w:r>
            <w:r>
              <w:rPr>
                <w:rFonts w:hint="eastAsia" w:ascii="仿宋" w:hAnsi="仿宋" w:eastAsia="仿宋" w:cs="仿宋"/>
                <w:sz w:val="28"/>
                <w:szCs w:val="28"/>
                <w:lang w:val="en-US" w:eastAsia="zh-CN"/>
              </w:rPr>
              <w:t>20</w:t>
            </w:r>
            <w:r>
              <w:rPr>
                <w:rFonts w:hint="eastAsia" w:ascii="仿宋" w:hAnsi="仿宋" w:eastAsia="仿宋" w:cs="仿宋"/>
                <w:sz w:val="28"/>
                <w:szCs w:val="28"/>
              </w:rPr>
              <w:t>个百分点扣1分，扣完为止。</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continue"/>
          </w:tcPr>
          <w:p>
            <w:pPr>
              <w:pStyle w:val="14"/>
              <w:widowControl w:val="0"/>
              <w:spacing w:after="0" w:line="360" w:lineRule="auto"/>
              <w:jc w:val="both"/>
              <w:rPr>
                <w:rFonts w:hint="eastAsia" w:ascii="仿宋" w:hAnsi="仿宋" w:eastAsia="仿宋" w:cs="仿宋"/>
                <w:kern w:val="2"/>
                <w:sz w:val="28"/>
                <w:szCs w:val="28"/>
                <w:lang w:val="en-US" w:eastAsia="zh-CN"/>
              </w:rPr>
            </w:pPr>
          </w:p>
        </w:tc>
        <w:tc>
          <w:tcPr>
            <w:tcW w:w="1453" w:type="dxa"/>
            <w:vAlign w:val="center"/>
          </w:tcPr>
          <w:p>
            <w:pPr>
              <w:pStyle w:val="14"/>
              <w:widowControl w:val="0"/>
              <w:spacing w:after="0" w:line="360" w:lineRule="auto"/>
              <w:jc w:val="both"/>
              <w:rPr>
                <w:rFonts w:hint="eastAsia" w:ascii="仿宋" w:hAnsi="仿宋" w:eastAsia="仿宋" w:cs="仿宋"/>
                <w:kern w:val="2"/>
                <w:sz w:val="28"/>
                <w:szCs w:val="28"/>
                <w:lang w:val="zh-TW" w:eastAsia="zh-CN"/>
              </w:rPr>
            </w:pPr>
            <w:r>
              <w:rPr>
                <w:rFonts w:hint="eastAsia" w:ascii="仿宋" w:hAnsi="仿宋" w:eastAsia="仿宋" w:cs="仿宋"/>
                <w:sz w:val="28"/>
                <w:szCs w:val="28"/>
              </w:rPr>
              <w:t>结转结余控制率（</w:t>
            </w:r>
            <w:r>
              <w:rPr>
                <w:rFonts w:hint="eastAsia" w:ascii="仿宋" w:hAnsi="仿宋" w:eastAsia="仿宋" w:cs="仿宋"/>
                <w:sz w:val="28"/>
                <w:szCs w:val="28"/>
                <w:lang w:val="en-US" w:eastAsia="zh-CN"/>
              </w:rPr>
              <w:t>2</w:t>
            </w:r>
            <w:r>
              <w:rPr>
                <w:rFonts w:hint="eastAsia" w:ascii="仿宋" w:hAnsi="仿宋" w:eastAsia="仿宋" w:cs="仿宋"/>
                <w:sz w:val="28"/>
                <w:szCs w:val="28"/>
              </w:rPr>
              <w:t>分）</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rPr>
              <w:t>本年度结转结余总额与上年结转结余总额增减比例，用以反映和考核对存量资金的实际控制程度。结转结余控制率=（本年结转结余总额-上年结转结余总额）/上年结转结余总额×100%。低于15%的计4分，每超过</w:t>
            </w:r>
            <w:r>
              <w:rPr>
                <w:rFonts w:hint="eastAsia" w:ascii="仿宋" w:hAnsi="仿宋" w:eastAsia="仿宋" w:cs="仿宋"/>
                <w:sz w:val="28"/>
                <w:szCs w:val="28"/>
                <w:lang w:val="en-US" w:eastAsia="zh-CN"/>
              </w:rPr>
              <w:t>20</w:t>
            </w:r>
            <w:r>
              <w:rPr>
                <w:rFonts w:hint="eastAsia" w:ascii="仿宋" w:hAnsi="仿宋" w:eastAsia="仿宋" w:cs="仿宋"/>
                <w:sz w:val="28"/>
                <w:szCs w:val="28"/>
              </w:rPr>
              <w:t>个百分点扣1分，扣完为止。</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continue"/>
          </w:tcPr>
          <w:p>
            <w:pPr>
              <w:pStyle w:val="14"/>
              <w:widowControl w:val="0"/>
              <w:spacing w:after="0" w:line="360" w:lineRule="auto"/>
              <w:jc w:val="both"/>
              <w:rPr>
                <w:rFonts w:hint="eastAsia" w:ascii="仿宋" w:hAnsi="仿宋" w:eastAsia="仿宋" w:cs="仿宋"/>
                <w:kern w:val="2"/>
                <w:sz w:val="28"/>
                <w:szCs w:val="28"/>
                <w:lang w:val="en-US" w:eastAsia="zh-CN"/>
              </w:rPr>
            </w:pPr>
          </w:p>
        </w:tc>
        <w:tc>
          <w:tcPr>
            <w:tcW w:w="1453" w:type="dxa"/>
            <w:vAlign w:val="center"/>
          </w:tcPr>
          <w:p>
            <w:pPr>
              <w:topLinePunct/>
              <w:spacing w:line="520" w:lineRule="exact"/>
              <w:rPr>
                <w:rFonts w:hint="eastAsia" w:ascii="仿宋" w:hAnsi="仿宋" w:eastAsia="仿宋" w:cs="仿宋"/>
                <w:kern w:val="2"/>
                <w:sz w:val="28"/>
                <w:szCs w:val="28"/>
                <w:lang w:val="zh-TW" w:eastAsia="zh-CN"/>
              </w:rPr>
            </w:pPr>
            <w:r>
              <w:rPr>
                <w:rFonts w:hint="eastAsia" w:ascii="仿宋" w:hAnsi="仿宋" w:eastAsia="仿宋" w:cs="仿宋"/>
                <w:sz w:val="28"/>
                <w:szCs w:val="28"/>
              </w:rPr>
              <w:t>“三公经费”控制率（</w:t>
            </w:r>
            <w:r>
              <w:rPr>
                <w:rFonts w:hint="eastAsia" w:ascii="仿宋" w:hAnsi="仿宋" w:eastAsia="仿宋" w:cs="仿宋"/>
                <w:sz w:val="28"/>
                <w:szCs w:val="28"/>
                <w:lang w:val="en-US" w:eastAsia="zh-CN"/>
              </w:rPr>
              <w:t>4</w:t>
            </w:r>
            <w:r>
              <w:rPr>
                <w:rFonts w:hint="eastAsia" w:ascii="仿宋" w:hAnsi="仿宋" w:eastAsia="仿宋" w:cs="仿宋"/>
                <w:sz w:val="28"/>
                <w:szCs w:val="28"/>
              </w:rPr>
              <w:t>分）</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lang w:eastAsia="zh-CN"/>
              </w:rPr>
              <w:t>单位</w:t>
            </w:r>
            <w:r>
              <w:rPr>
                <w:rFonts w:hint="eastAsia" w:ascii="仿宋" w:hAnsi="仿宋" w:eastAsia="仿宋" w:cs="仿宋"/>
                <w:sz w:val="28"/>
                <w:szCs w:val="28"/>
              </w:rPr>
              <w:t>本年度“三公经费”实际支出数与预算安排数的比率，用以反映和考核对“三公经费”的实际控制程度。“三公经费”控制率=“三公经费”实际支出数/“三公经费”预算安排数）×100%。为100%的计</w:t>
            </w:r>
            <w:r>
              <w:rPr>
                <w:rFonts w:hint="eastAsia" w:ascii="仿宋" w:hAnsi="仿宋" w:eastAsia="仿宋" w:cs="仿宋"/>
                <w:sz w:val="28"/>
                <w:szCs w:val="28"/>
                <w:lang w:val="en-US" w:eastAsia="zh-CN"/>
              </w:rPr>
              <w:t>4</w:t>
            </w:r>
            <w:r>
              <w:rPr>
                <w:rFonts w:hint="eastAsia" w:ascii="仿宋" w:hAnsi="仿宋" w:eastAsia="仿宋" w:cs="仿宋"/>
                <w:sz w:val="28"/>
                <w:szCs w:val="28"/>
              </w:rPr>
              <w:t>分，每超过</w:t>
            </w:r>
            <w:r>
              <w:rPr>
                <w:rFonts w:hint="eastAsia" w:ascii="仿宋" w:hAnsi="仿宋" w:eastAsia="仿宋" w:cs="仿宋"/>
                <w:sz w:val="28"/>
                <w:szCs w:val="28"/>
                <w:lang w:val="en-US" w:eastAsia="zh-CN"/>
              </w:rPr>
              <w:t>10</w:t>
            </w:r>
            <w:r>
              <w:rPr>
                <w:rFonts w:hint="eastAsia" w:ascii="仿宋" w:hAnsi="仿宋" w:eastAsia="仿宋" w:cs="仿宋"/>
                <w:sz w:val="28"/>
                <w:szCs w:val="28"/>
              </w:rPr>
              <w:t>个百分点扣</w:t>
            </w:r>
            <w:r>
              <w:rPr>
                <w:rFonts w:hint="eastAsia" w:ascii="仿宋" w:hAnsi="仿宋" w:eastAsia="仿宋" w:cs="仿宋"/>
                <w:sz w:val="28"/>
                <w:szCs w:val="28"/>
                <w:lang w:val="en-US" w:eastAsia="zh-CN"/>
              </w:rPr>
              <w:t>1</w:t>
            </w:r>
            <w:r>
              <w:rPr>
                <w:rFonts w:hint="eastAsia" w:ascii="仿宋" w:hAnsi="仿宋" w:eastAsia="仿宋" w:cs="仿宋"/>
                <w:sz w:val="28"/>
                <w:szCs w:val="28"/>
              </w:rPr>
              <w:t>分，扣完为止。</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restart"/>
            <w:vAlign w:val="center"/>
          </w:tcPr>
          <w:p>
            <w:pPr>
              <w:topLinePunct/>
              <w:spacing w:line="520" w:lineRule="exact"/>
              <w:jc w:val="center"/>
              <w:rPr>
                <w:rFonts w:hint="eastAsia" w:ascii="仿宋" w:hAnsi="仿宋" w:eastAsia="仿宋" w:cs="仿宋"/>
                <w:sz w:val="28"/>
                <w:szCs w:val="28"/>
              </w:rPr>
            </w:pPr>
            <w:r>
              <w:rPr>
                <w:rFonts w:hint="eastAsia" w:ascii="仿宋" w:hAnsi="仿宋" w:eastAsia="仿宋" w:cs="仿宋"/>
                <w:sz w:val="28"/>
                <w:szCs w:val="28"/>
              </w:rPr>
              <w:t>预算管理</w:t>
            </w:r>
          </w:p>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10</w:t>
            </w:r>
            <w:r>
              <w:rPr>
                <w:rFonts w:hint="eastAsia" w:ascii="仿宋" w:hAnsi="仿宋" w:eastAsia="仿宋" w:cs="仿宋"/>
                <w:sz w:val="28"/>
                <w:szCs w:val="28"/>
              </w:rPr>
              <w:t>分）</w:t>
            </w:r>
          </w:p>
        </w:tc>
        <w:tc>
          <w:tcPr>
            <w:tcW w:w="1453" w:type="dxa"/>
            <w:vAlign w:val="center"/>
          </w:tcPr>
          <w:p>
            <w:pPr>
              <w:topLinePunct/>
              <w:spacing w:line="520" w:lineRule="exact"/>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资金使用合规性（</w:t>
            </w:r>
            <w:r>
              <w:rPr>
                <w:rFonts w:hint="eastAsia" w:ascii="仿宋" w:hAnsi="仿宋" w:eastAsia="仿宋" w:cs="仿宋"/>
                <w:sz w:val="28"/>
                <w:szCs w:val="28"/>
                <w:lang w:val="en-US" w:eastAsia="zh-CN"/>
              </w:rPr>
              <w:t>5</w:t>
            </w:r>
            <w:r>
              <w:rPr>
                <w:rFonts w:hint="eastAsia" w:ascii="仿宋" w:hAnsi="仿宋" w:eastAsia="仿宋" w:cs="仿宋"/>
                <w:sz w:val="28"/>
                <w:szCs w:val="28"/>
              </w:rPr>
              <w:t>分）</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lang w:eastAsia="zh-CN"/>
              </w:rPr>
              <w:t>单位</w:t>
            </w:r>
            <w:r>
              <w:rPr>
                <w:rFonts w:hint="eastAsia" w:ascii="仿宋" w:hAnsi="仿宋" w:eastAsia="仿宋" w:cs="仿宋"/>
                <w:sz w:val="28"/>
                <w:szCs w:val="28"/>
              </w:rPr>
              <w:t>使用预算资金是否符合相关的预算财务管理制度的规定，用以反映和考核</w:t>
            </w:r>
            <w:r>
              <w:rPr>
                <w:rFonts w:hint="eastAsia" w:ascii="仿宋" w:hAnsi="仿宋" w:eastAsia="仿宋" w:cs="仿宋"/>
                <w:sz w:val="28"/>
                <w:szCs w:val="28"/>
                <w:lang w:eastAsia="zh-CN"/>
              </w:rPr>
              <w:t>单位</w:t>
            </w:r>
            <w:r>
              <w:rPr>
                <w:rFonts w:hint="eastAsia" w:ascii="仿宋" w:hAnsi="仿宋" w:eastAsia="仿宋" w:cs="仿宋"/>
                <w:sz w:val="28"/>
                <w:szCs w:val="28"/>
              </w:rPr>
              <w:t>预算资金的规范运行情况。符合国家财经法规和财务管理制度规定以及有关专项资金管理办法的规定</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continue"/>
            <w:vAlign w:val="center"/>
          </w:tcPr>
          <w:p>
            <w:pPr>
              <w:pStyle w:val="14"/>
              <w:widowControl w:val="0"/>
              <w:spacing w:after="0" w:line="360" w:lineRule="auto"/>
              <w:jc w:val="center"/>
              <w:rPr>
                <w:rFonts w:hint="eastAsia" w:ascii="仿宋" w:hAnsi="仿宋" w:eastAsia="仿宋" w:cs="仿宋"/>
                <w:kern w:val="2"/>
                <w:sz w:val="28"/>
                <w:szCs w:val="28"/>
                <w:lang w:val="en-US" w:eastAsia="zh-CN"/>
              </w:rPr>
            </w:pPr>
          </w:p>
        </w:tc>
        <w:tc>
          <w:tcPr>
            <w:tcW w:w="1453" w:type="dxa"/>
            <w:vAlign w:val="center"/>
          </w:tcPr>
          <w:p>
            <w:pPr>
              <w:topLinePunct/>
              <w:spacing w:line="520" w:lineRule="exact"/>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预决算信息公开性（</w:t>
            </w:r>
            <w:r>
              <w:rPr>
                <w:rFonts w:hint="eastAsia" w:ascii="仿宋" w:hAnsi="仿宋" w:eastAsia="仿宋" w:cs="仿宋"/>
                <w:sz w:val="28"/>
                <w:szCs w:val="28"/>
                <w:lang w:val="en-US" w:eastAsia="zh-CN"/>
              </w:rPr>
              <w:t>5</w:t>
            </w:r>
            <w:r>
              <w:rPr>
                <w:rFonts w:hint="eastAsia" w:ascii="仿宋" w:hAnsi="仿宋" w:eastAsia="仿宋" w:cs="仿宋"/>
                <w:sz w:val="28"/>
                <w:szCs w:val="28"/>
              </w:rPr>
              <w:t>分）</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lang w:eastAsia="zh-CN"/>
              </w:rPr>
              <w:t>单位</w:t>
            </w:r>
            <w:r>
              <w:rPr>
                <w:rFonts w:hint="eastAsia" w:ascii="仿宋" w:hAnsi="仿宋" w:eastAsia="仿宋" w:cs="仿宋"/>
                <w:sz w:val="28"/>
                <w:szCs w:val="28"/>
              </w:rPr>
              <w:t>是否按照政府信息公开有关规定公开相关预决算信息，用以反映和考核</w:t>
            </w:r>
            <w:r>
              <w:rPr>
                <w:rFonts w:hint="eastAsia" w:ascii="仿宋" w:hAnsi="仿宋" w:eastAsia="仿宋" w:cs="仿宋"/>
                <w:sz w:val="28"/>
                <w:szCs w:val="28"/>
                <w:lang w:eastAsia="zh-CN"/>
              </w:rPr>
              <w:t>单位</w:t>
            </w:r>
            <w:r>
              <w:rPr>
                <w:rFonts w:hint="eastAsia" w:ascii="仿宋" w:hAnsi="仿宋" w:eastAsia="仿宋" w:cs="仿宋"/>
                <w:sz w:val="28"/>
                <w:szCs w:val="28"/>
              </w:rPr>
              <w:t>预决算管理的公开透明情况。</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restart"/>
            <w:vAlign w:val="center"/>
          </w:tcPr>
          <w:p>
            <w:pPr>
              <w:topLinePunct/>
              <w:spacing w:line="520" w:lineRule="exact"/>
              <w:jc w:val="center"/>
              <w:rPr>
                <w:rFonts w:hint="eastAsia" w:ascii="仿宋" w:hAnsi="仿宋" w:eastAsia="仿宋" w:cs="仿宋"/>
                <w:sz w:val="28"/>
                <w:szCs w:val="28"/>
              </w:rPr>
            </w:pPr>
            <w:r>
              <w:rPr>
                <w:rFonts w:hint="eastAsia" w:ascii="仿宋" w:hAnsi="仿宋" w:eastAsia="仿宋" w:cs="仿宋"/>
                <w:sz w:val="28"/>
                <w:szCs w:val="28"/>
              </w:rPr>
              <w:t>资产管理</w:t>
            </w:r>
          </w:p>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10</w:t>
            </w:r>
            <w:r>
              <w:rPr>
                <w:rFonts w:hint="eastAsia" w:ascii="仿宋" w:hAnsi="仿宋" w:eastAsia="仿宋" w:cs="仿宋"/>
                <w:sz w:val="28"/>
                <w:szCs w:val="28"/>
              </w:rPr>
              <w:t>分）</w:t>
            </w:r>
          </w:p>
        </w:tc>
        <w:tc>
          <w:tcPr>
            <w:tcW w:w="1453" w:type="dxa"/>
            <w:vAlign w:val="center"/>
          </w:tcPr>
          <w:p>
            <w:pPr>
              <w:topLinePunct/>
              <w:spacing w:line="520" w:lineRule="exact"/>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管理制度健全性（</w:t>
            </w:r>
            <w:r>
              <w:rPr>
                <w:rFonts w:hint="eastAsia" w:ascii="仿宋" w:hAnsi="仿宋" w:eastAsia="仿宋" w:cs="仿宋"/>
                <w:sz w:val="28"/>
                <w:szCs w:val="28"/>
                <w:lang w:val="en-US" w:eastAsia="zh-CN"/>
              </w:rPr>
              <w:t>5</w:t>
            </w:r>
            <w:r>
              <w:rPr>
                <w:rFonts w:hint="eastAsia" w:ascii="仿宋" w:hAnsi="仿宋" w:eastAsia="仿宋" w:cs="仿宋"/>
                <w:sz w:val="28"/>
                <w:szCs w:val="28"/>
              </w:rPr>
              <w:t>分</w:t>
            </w:r>
            <w:r>
              <w:rPr>
                <w:rFonts w:hint="eastAsia" w:ascii="仿宋" w:hAnsi="仿宋" w:eastAsia="仿宋" w:cs="仿宋"/>
                <w:sz w:val="28"/>
                <w:szCs w:val="28"/>
                <w:lang w:eastAsia="zh-CN"/>
              </w:rPr>
              <w:t>）</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lang w:eastAsia="zh-CN"/>
              </w:rPr>
              <w:t>单位</w:t>
            </w:r>
            <w:r>
              <w:rPr>
                <w:rFonts w:hint="eastAsia" w:ascii="仿宋" w:hAnsi="仿宋" w:eastAsia="仿宋" w:cs="仿宋"/>
                <w:sz w:val="28"/>
                <w:szCs w:val="28"/>
              </w:rPr>
              <w:t>为加强资产管理、规范资产管理行为而制定的管理制度是否健全完整，用以反映和考核</w:t>
            </w:r>
            <w:r>
              <w:rPr>
                <w:rFonts w:hint="eastAsia" w:ascii="仿宋" w:hAnsi="仿宋" w:eastAsia="仿宋" w:cs="仿宋"/>
                <w:sz w:val="28"/>
                <w:szCs w:val="28"/>
                <w:lang w:eastAsia="zh-CN"/>
              </w:rPr>
              <w:t>单位</w:t>
            </w:r>
            <w:r>
              <w:rPr>
                <w:rFonts w:hint="eastAsia" w:ascii="仿宋" w:hAnsi="仿宋" w:eastAsia="仿宋" w:cs="仿宋"/>
                <w:sz w:val="28"/>
                <w:szCs w:val="28"/>
              </w:rPr>
              <w:t>资产管理制度对完成主要职责或促进社会发展的保障情况。</w:t>
            </w:r>
          </w:p>
        </w:tc>
        <w:tc>
          <w:tcPr>
            <w:tcW w:w="891" w:type="dxa"/>
            <w:vAlign w:val="center"/>
          </w:tcPr>
          <w:p>
            <w:pPr>
              <w:pStyle w:val="14"/>
              <w:widowControl w:val="0"/>
              <w:spacing w:after="0" w:line="360" w:lineRule="auto"/>
              <w:jc w:val="center"/>
              <w:rPr>
                <w:rFonts w:hint="default"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continue"/>
          </w:tcPr>
          <w:p>
            <w:pPr>
              <w:pStyle w:val="14"/>
              <w:widowControl w:val="0"/>
              <w:spacing w:after="0" w:line="360" w:lineRule="auto"/>
              <w:jc w:val="both"/>
              <w:rPr>
                <w:rFonts w:hint="eastAsia" w:ascii="仿宋" w:hAnsi="仿宋" w:eastAsia="仿宋" w:cs="仿宋"/>
                <w:kern w:val="2"/>
                <w:sz w:val="28"/>
                <w:szCs w:val="28"/>
                <w:lang w:val="en-US" w:eastAsia="zh-CN"/>
              </w:rPr>
            </w:pPr>
          </w:p>
        </w:tc>
        <w:tc>
          <w:tcPr>
            <w:tcW w:w="1453" w:type="dxa"/>
            <w:vAlign w:val="center"/>
          </w:tcPr>
          <w:p>
            <w:pPr>
              <w:topLinePunct/>
              <w:spacing w:line="520" w:lineRule="exact"/>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资产管理安全性（</w:t>
            </w:r>
            <w:r>
              <w:rPr>
                <w:rFonts w:hint="eastAsia" w:ascii="仿宋" w:hAnsi="仿宋" w:eastAsia="仿宋" w:cs="仿宋"/>
                <w:sz w:val="28"/>
                <w:szCs w:val="28"/>
                <w:lang w:val="en-US" w:eastAsia="zh-CN"/>
              </w:rPr>
              <w:t>5</w:t>
            </w:r>
            <w:r>
              <w:rPr>
                <w:rFonts w:hint="eastAsia" w:ascii="仿宋" w:hAnsi="仿宋" w:eastAsia="仿宋" w:cs="仿宋"/>
                <w:sz w:val="28"/>
                <w:szCs w:val="28"/>
              </w:rPr>
              <w:t>分）</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lang w:eastAsia="zh-CN"/>
              </w:rPr>
              <w:t>单位</w:t>
            </w:r>
            <w:r>
              <w:rPr>
                <w:rFonts w:hint="eastAsia" w:ascii="仿宋" w:hAnsi="仿宋" w:eastAsia="仿宋" w:cs="仿宋"/>
                <w:sz w:val="28"/>
                <w:szCs w:val="28"/>
              </w:rPr>
              <w:t>的资产是否保存完整、使用合规、配置合理、处置规范、收入及时足额上缴，用以反映和考核</w:t>
            </w:r>
            <w:r>
              <w:rPr>
                <w:rFonts w:hint="eastAsia" w:ascii="仿宋" w:hAnsi="仿宋" w:eastAsia="仿宋" w:cs="仿宋"/>
                <w:sz w:val="28"/>
                <w:szCs w:val="28"/>
                <w:lang w:eastAsia="zh-CN"/>
              </w:rPr>
              <w:t>单位</w:t>
            </w:r>
            <w:r>
              <w:rPr>
                <w:rFonts w:hint="eastAsia" w:ascii="仿宋" w:hAnsi="仿宋" w:eastAsia="仿宋" w:cs="仿宋"/>
                <w:sz w:val="28"/>
                <w:szCs w:val="28"/>
              </w:rPr>
              <w:t>资产安全运行情况。</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136" w:type="dxa"/>
            <w:vMerge w:val="restart"/>
            <w:vAlign w:val="center"/>
          </w:tcPr>
          <w:p>
            <w:pPr>
              <w:pStyle w:val="14"/>
              <w:widowControl w:val="0"/>
              <w:spacing w:after="0" w:line="360" w:lineRule="auto"/>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产出（30分）</w:t>
            </w:r>
          </w:p>
        </w:tc>
        <w:tc>
          <w:tcPr>
            <w:tcW w:w="1110" w:type="dxa"/>
            <w:vMerge w:val="restart"/>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sz w:val="28"/>
                <w:szCs w:val="28"/>
              </w:rPr>
              <w:t>职责履行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30分</w:t>
            </w:r>
            <w:r>
              <w:rPr>
                <w:rFonts w:hint="eastAsia" w:ascii="仿宋" w:hAnsi="仿宋" w:eastAsia="仿宋" w:cs="仿宋"/>
                <w:sz w:val="28"/>
                <w:szCs w:val="28"/>
                <w:lang w:eastAsia="zh-CN"/>
              </w:rPr>
              <w:t>）</w:t>
            </w:r>
          </w:p>
        </w:tc>
        <w:tc>
          <w:tcPr>
            <w:tcW w:w="1453" w:type="dxa"/>
            <w:vAlign w:val="center"/>
          </w:tcPr>
          <w:p>
            <w:pPr>
              <w:pStyle w:val="14"/>
              <w:widowControl w:val="0"/>
              <w:spacing w:after="0" w:line="360" w:lineRule="auto"/>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实际完成率（</w:t>
            </w:r>
            <w:r>
              <w:rPr>
                <w:rFonts w:hint="eastAsia" w:ascii="仿宋" w:hAnsi="仿宋" w:eastAsia="仿宋" w:cs="仿宋"/>
                <w:sz w:val="28"/>
                <w:szCs w:val="28"/>
                <w:lang w:val="en-US" w:eastAsia="zh-CN"/>
              </w:rPr>
              <w:t>8</w:t>
            </w:r>
            <w:r>
              <w:rPr>
                <w:rFonts w:hint="eastAsia" w:ascii="仿宋" w:hAnsi="仿宋" w:eastAsia="仿宋" w:cs="仿宋"/>
                <w:sz w:val="28"/>
                <w:szCs w:val="28"/>
              </w:rPr>
              <w:t>分）</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lang w:eastAsia="zh-CN"/>
              </w:rPr>
              <w:t>单位</w:t>
            </w:r>
            <w:r>
              <w:rPr>
                <w:rFonts w:hint="eastAsia" w:ascii="仿宋" w:hAnsi="仿宋" w:eastAsia="仿宋" w:cs="仿宋"/>
                <w:sz w:val="28"/>
                <w:szCs w:val="28"/>
              </w:rPr>
              <w:t>履行职责而实际完成工作数与计划工作数的比率，用以反映和考核</w:t>
            </w:r>
            <w:r>
              <w:rPr>
                <w:rFonts w:hint="eastAsia" w:ascii="仿宋" w:hAnsi="仿宋" w:eastAsia="仿宋" w:cs="仿宋"/>
                <w:sz w:val="28"/>
                <w:szCs w:val="28"/>
                <w:lang w:eastAsia="zh-CN"/>
              </w:rPr>
              <w:t>单位</w:t>
            </w:r>
            <w:r>
              <w:rPr>
                <w:rFonts w:hint="eastAsia" w:ascii="仿宋" w:hAnsi="仿宋" w:eastAsia="仿宋" w:cs="仿宋"/>
                <w:sz w:val="28"/>
                <w:szCs w:val="28"/>
              </w:rPr>
              <w:t>履职工作任务目标的实现程度。</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continue"/>
          </w:tcPr>
          <w:p>
            <w:pPr>
              <w:pStyle w:val="14"/>
              <w:widowControl w:val="0"/>
              <w:spacing w:after="0" w:line="360" w:lineRule="auto"/>
              <w:jc w:val="both"/>
              <w:rPr>
                <w:rFonts w:hint="eastAsia" w:ascii="仿宋" w:hAnsi="仿宋" w:eastAsia="仿宋" w:cs="仿宋"/>
                <w:kern w:val="2"/>
                <w:sz w:val="28"/>
                <w:szCs w:val="28"/>
                <w:lang w:val="en-US" w:eastAsia="zh-CN"/>
              </w:rPr>
            </w:pPr>
          </w:p>
        </w:tc>
        <w:tc>
          <w:tcPr>
            <w:tcW w:w="1453" w:type="dxa"/>
            <w:vAlign w:val="center"/>
          </w:tcPr>
          <w:p>
            <w:pPr>
              <w:pStyle w:val="14"/>
              <w:widowControl w:val="0"/>
              <w:spacing w:after="0" w:line="360" w:lineRule="auto"/>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完成及时率（</w:t>
            </w:r>
            <w:r>
              <w:rPr>
                <w:rFonts w:hint="eastAsia" w:ascii="仿宋" w:hAnsi="仿宋" w:eastAsia="仿宋" w:cs="仿宋"/>
                <w:sz w:val="28"/>
                <w:szCs w:val="28"/>
                <w:lang w:val="en-US" w:eastAsia="zh-CN"/>
              </w:rPr>
              <w:t>8</w:t>
            </w:r>
            <w:r>
              <w:rPr>
                <w:rFonts w:hint="eastAsia" w:ascii="仿宋" w:hAnsi="仿宋" w:eastAsia="仿宋" w:cs="仿宋"/>
                <w:sz w:val="28"/>
                <w:szCs w:val="28"/>
              </w:rPr>
              <w:t>分）</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lang w:eastAsia="zh-CN"/>
              </w:rPr>
              <w:t>单位</w:t>
            </w:r>
            <w:r>
              <w:rPr>
                <w:rFonts w:hint="eastAsia" w:ascii="仿宋" w:hAnsi="仿宋" w:eastAsia="仿宋" w:cs="仿宋"/>
                <w:sz w:val="28"/>
                <w:szCs w:val="28"/>
              </w:rPr>
              <w:t>在规定时限内及时完成的实际工作数与计划工作数的比率,用以反映和考核</w:t>
            </w:r>
            <w:r>
              <w:rPr>
                <w:rFonts w:hint="eastAsia" w:ascii="仿宋" w:hAnsi="仿宋" w:eastAsia="仿宋" w:cs="仿宋"/>
                <w:sz w:val="28"/>
                <w:szCs w:val="28"/>
                <w:lang w:eastAsia="zh-CN"/>
              </w:rPr>
              <w:t>单位</w:t>
            </w:r>
            <w:r>
              <w:rPr>
                <w:rFonts w:hint="eastAsia" w:ascii="仿宋" w:hAnsi="仿宋" w:eastAsia="仿宋" w:cs="仿宋"/>
                <w:sz w:val="28"/>
                <w:szCs w:val="28"/>
              </w:rPr>
              <w:t>履职时效目标的实现程度。</w:t>
            </w:r>
          </w:p>
        </w:tc>
        <w:tc>
          <w:tcPr>
            <w:tcW w:w="891" w:type="dxa"/>
            <w:vAlign w:val="center"/>
          </w:tcPr>
          <w:p>
            <w:pPr>
              <w:pStyle w:val="14"/>
              <w:widowControl w:val="0"/>
              <w:spacing w:after="0" w:line="360" w:lineRule="auto"/>
              <w:jc w:val="center"/>
              <w:rPr>
                <w:rFonts w:hint="default"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continue"/>
          </w:tcPr>
          <w:p>
            <w:pPr>
              <w:pStyle w:val="14"/>
              <w:widowControl w:val="0"/>
              <w:spacing w:after="0" w:line="360" w:lineRule="auto"/>
              <w:jc w:val="both"/>
              <w:rPr>
                <w:rFonts w:hint="eastAsia" w:ascii="仿宋" w:hAnsi="仿宋" w:eastAsia="仿宋" w:cs="仿宋"/>
                <w:kern w:val="2"/>
                <w:sz w:val="28"/>
                <w:szCs w:val="28"/>
                <w:lang w:val="en-US" w:eastAsia="zh-CN"/>
              </w:rPr>
            </w:pPr>
          </w:p>
        </w:tc>
        <w:tc>
          <w:tcPr>
            <w:tcW w:w="1453" w:type="dxa"/>
            <w:vAlign w:val="center"/>
          </w:tcPr>
          <w:p>
            <w:pPr>
              <w:pStyle w:val="14"/>
              <w:widowControl w:val="0"/>
              <w:spacing w:after="0" w:line="360" w:lineRule="auto"/>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质量达标率</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分）</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rPr>
              <w:t>达到质量标准（绩效标准值）的实际工作数与计划工作数的比率,用以反映和考核</w:t>
            </w:r>
            <w:r>
              <w:rPr>
                <w:rFonts w:hint="eastAsia" w:ascii="仿宋" w:hAnsi="仿宋" w:eastAsia="仿宋" w:cs="仿宋"/>
                <w:sz w:val="28"/>
                <w:szCs w:val="28"/>
                <w:lang w:eastAsia="zh-CN"/>
              </w:rPr>
              <w:t>单位</w:t>
            </w:r>
            <w:r>
              <w:rPr>
                <w:rFonts w:hint="eastAsia" w:ascii="仿宋" w:hAnsi="仿宋" w:eastAsia="仿宋" w:cs="仿宋"/>
                <w:sz w:val="28"/>
                <w:szCs w:val="28"/>
              </w:rPr>
              <w:t>履职质量目标的实现程度。</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continue"/>
          </w:tcPr>
          <w:p>
            <w:pPr>
              <w:pStyle w:val="14"/>
              <w:widowControl w:val="0"/>
              <w:spacing w:after="0" w:line="360" w:lineRule="auto"/>
              <w:jc w:val="both"/>
              <w:rPr>
                <w:rFonts w:hint="eastAsia" w:ascii="仿宋" w:hAnsi="仿宋" w:eastAsia="仿宋" w:cs="仿宋"/>
                <w:kern w:val="2"/>
                <w:sz w:val="28"/>
                <w:szCs w:val="28"/>
                <w:lang w:val="en-US" w:eastAsia="zh-CN"/>
              </w:rPr>
            </w:pPr>
          </w:p>
        </w:tc>
        <w:tc>
          <w:tcPr>
            <w:tcW w:w="1453" w:type="dxa"/>
            <w:vAlign w:val="center"/>
          </w:tcPr>
          <w:p>
            <w:pPr>
              <w:topLinePunct/>
              <w:spacing w:line="520" w:lineRule="exact"/>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重点工作办结率（10分</w:t>
            </w:r>
            <w:r>
              <w:rPr>
                <w:rFonts w:hint="eastAsia" w:ascii="仿宋" w:hAnsi="仿宋" w:eastAsia="仿宋" w:cs="仿宋"/>
                <w:sz w:val="28"/>
                <w:szCs w:val="28"/>
                <w:lang w:eastAsia="zh-CN"/>
              </w:rPr>
              <w:t>）</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lang w:eastAsia="zh-CN"/>
              </w:rPr>
              <w:t>单位</w:t>
            </w:r>
            <w:r>
              <w:rPr>
                <w:rFonts w:hint="eastAsia" w:ascii="仿宋" w:hAnsi="仿宋" w:eastAsia="仿宋" w:cs="仿宋"/>
                <w:sz w:val="28"/>
                <w:szCs w:val="28"/>
              </w:rPr>
              <w:t>年度重点工作实际完成数与交办或下达数的比率，用以反映</w:t>
            </w:r>
            <w:r>
              <w:rPr>
                <w:rFonts w:hint="eastAsia" w:ascii="仿宋" w:hAnsi="仿宋" w:eastAsia="仿宋" w:cs="仿宋"/>
                <w:sz w:val="28"/>
                <w:szCs w:val="28"/>
                <w:lang w:eastAsia="zh-CN"/>
              </w:rPr>
              <w:t>单位</w:t>
            </w:r>
            <w:r>
              <w:rPr>
                <w:rFonts w:hint="eastAsia" w:ascii="仿宋" w:hAnsi="仿宋" w:eastAsia="仿宋" w:cs="仿宋"/>
                <w:sz w:val="28"/>
                <w:szCs w:val="28"/>
              </w:rPr>
              <w:t>对重点工作的办理落实程度。</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restart"/>
            <w:vAlign w:val="center"/>
          </w:tcPr>
          <w:p>
            <w:pPr>
              <w:pStyle w:val="14"/>
              <w:widowControl w:val="0"/>
              <w:spacing w:after="0" w:line="360" w:lineRule="auto"/>
              <w:jc w:val="center"/>
              <w:rPr>
                <w:rFonts w:hint="eastAsia" w:ascii="仿宋" w:hAnsi="仿宋" w:eastAsia="仿宋" w:cs="仿宋"/>
                <w:kern w:val="2"/>
                <w:sz w:val="28"/>
                <w:szCs w:val="28"/>
                <w:lang w:val="zh-TW" w:eastAsia="zh-CN"/>
              </w:rPr>
            </w:pPr>
            <w:r>
              <w:rPr>
                <w:rFonts w:hint="eastAsia" w:ascii="仿宋" w:hAnsi="仿宋" w:eastAsia="仿宋" w:cs="仿宋"/>
                <w:sz w:val="28"/>
                <w:szCs w:val="28"/>
              </w:rPr>
              <w:t>效果（20分）</w:t>
            </w:r>
          </w:p>
        </w:tc>
        <w:tc>
          <w:tcPr>
            <w:tcW w:w="1110" w:type="dxa"/>
            <w:vMerge w:val="restart"/>
          </w:tcPr>
          <w:p>
            <w:pPr>
              <w:pStyle w:val="14"/>
              <w:widowControl w:val="0"/>
              <w:spacing w:after="0" w:line="360" w:lineRule="auto"/>
              <w:jc w:val="both"/>
              <w:rPr>
                <w:rFonts w:hint="eastAsia" w:ascii="仿宋" w:hAnsi="仿宋" w:eastAsia="仿宋" w:cs="仿宋"/>
                <w:sz w:val="28"/>
                <w:szCs w:val="28"/>
              </w:rPr>
            </w:pPr>
          </w:p>
          <w:p>
            <w:pPr>
              <w:pStyle w:val="14"/>
              <w:widowControl w:val="0"/>
              <w:spacing w:after="0" w:line="360" w:lineRule="auto"/>
              <w:jc w:val="both"/>
              <w:rPr>
                <w:rFonts w:hint="eastAsia" w:ascii="仿宋" w:hAnsi="仿宋" w:eastAsia="仿宋" w:cs="仿宋"/>
                <w:sz w:val="28"/>
                <w:szCs w:val="28"/>
              </w:rPr>
            </w:pPr>
          </w:p>
          <w:p>
            <w:pPr>
              <w:pStyle w:val="14"/>
              <w:widowControl w:val="0"/>
              <w:spacing w:after="0" w:line="360" w:lineRule="auto"/>
              <w:jc w:val="both"/>
              <w:rPr>
                <w:rFonts w:hint="eastAsia" w:ascii="仿宋" w:hAnsi="仿宋" w:eastAsia="仿宋" w:cs="仿宋"/>
                <w:kern w:val="2"/>
                <w:sz w:val="28"/>
                <w:szCs w:val="28"/>
                <w:lang w:val="en-US" w:eastAsia="zh-CN"/>
              </w:rPr>
            </w:pPr>
            <w:r>
              <w:rPr>
                <w:rFonts w:hint="eastAsia" w:ascii="仿宋" w:hAnsi="仿宋" w:eastAsia="仿宋" w:cs="仿宋"/>
                <w:sz w:val="28"/>
                <w:szCs w:val="28"/>
              </w:rPr>
              <w:t>履职效益（20分）</w:t>
            </w:r>
          </w:p>
        </w:tc>
        <w:tc>
          <w:tcPr>
            <w:tcW w:w="1453" w:type="dxa"/>
          </w:tcPr>
          <w:p>
            <w:pPr>
              <w:pStyle w:val="14"/>
              <w:widowControl w:val="0"/>
              <w:spacing w:after="0" w:line="360" w:lineRule="auto"/>
              <w:jc w:val="both"/>
              <w:rPr>
                <w:rFonts w:hint="eastAsia" w:ascii="仿宋" w:hAnsi="仿宋" w:eastAsia="仿宋" w:cs="仿宋"/>
                <w:kern w:val="2"/>
                <w:sz w:val="28"/>
                <w:szCs w:val="28"/>
                <w:lang w:val="zh-TW" w:eastAsia="zh-CN"/>
              </w:rPr>
            </w:pPr>
            <w:r>
              <w:rPr>
                <w:rFonts w:hint="eastAsia" w:ascii="仿宋" w:hAnsi="仿宋" w:eastAsia="仿宋" w:cs="仿宋"/>
                <w:sz w:val="28"/>
                <w:szCs w:val="28"/>
              </w:rPr>
              <w:t>社会效益（</w:t>
            </w:r>
            <w:r>
              <w:rPr>
                <w:rFonts w:hint="eastAsia" w:ascii="仿宋" w:hAnsi="仿宋" w:eastAsia="仿宋" w:cs="仿宋"/>
                <w:sz w:val="28"/>
                <w:szCs w:val="28"/>
                <w:lang w:val="en-US" w:eastAsia="zh-CN"/>
              </w:rPr>
              <w:t>15</w:t>
            </w:r>
            <w:r>
              <w:rPr>
                <w:rFonts w:hint="eastAsia" w:ascii="仿宋" w:hAnsi="仿宋" w:eastAsia="仿宋" w:cs="仿宋"/>
                <w:sz w:val="28"/>
                <w:szCs w:val="28"/>
              </w:rPr>
              <w:t>分）</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lang w:eastAsia="zh-CN"/>
              </w:rPr>
              <w:t>单位</w:t>
            </w:r>
            <w:r>
              <w:rPr>
                <w:rFonts w:hint="eastAsia" w:ascii="仿宋" w:hAnsi="仿宋" w:eastAsia="仿宋" w:cs="仿宋"/>
                <w:sz w:val="28"/>
                <w:szCs w:val="28"/>
              </w:rPr>
              <w:t>履行职责对社会发展所带来的直接或间接影响。</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6" w:type="dxa"/>
            <w:vMerge w:val="continue"/>
            <w:vAlign w:val="center"/>
          </w:tcPr>
          <w:p>
            <w:pPr>
              <w:pStyle w:val="14"/>
              <w:widowControl w:val="0"/>
              <w:spacing w:after="0" w:line="360" w:lineRule="auto"/>
              <w:jc w:val="center"/>
              <w:rPr>
                <w:rFonts w:hint="eastAsia" w:ascii="仿宋" w:hAnsi="仿宋" w:eastAsia="仿宋" w:cs="仿宋"/>
                <w:kern w:val="2"/>
                <w:sz w:val="28"/>
                <w:szCs w:val="28"/>
                <w:lang w:val="zh-TW" w:eastAsia="zh-CN"/>
              </w:rPr>
            </w:pPr>
          </w:p>
        </w:tc>
        <w:tc>
          <w:tcPr>
            <w:tcW w:w="1110" w:type="dxa"/>
            <w:vMerge w:val="continue"/>
          </w:tcPr>
          <w:p>
            <w:pPr>
              <w:pStyle w:val="14"/>
              <w:widowControl w:val="0"/>
              <w:spacing w:after="0" w:line="360" w:lineRule="auto"/>
              <w:jc w:val="both"/>
              <w:rPr>
                <w:rFonts w:hint="eastAsia" w:ascii="仿宋" w:hAnsi="仿宋" w:eastAsia="仿宋" w:cs="仿宋"/>
                <w:kern w:val="2"/>
                <w:sz w:val="28"/>
                <w:szCs w:val="28"/>
                <w:lang w:val="en-US" w:eastAsia="zh-CN"/>
              </w:rPr>
            </w:pPr>
          </w:p>
        </w:tc>
        <w:tc>
          <w:tcPr>
            <w:tcW w:w="1453" w:type="dxa"/>
          </w:tcPr>
          <w:p>
            <w:pPr>
              <w:topLinePunct/>
              <w:spacing w:line="520" w:lineRule="exact"/>
              <w:rPr>
                <w:rFonts w:hint="eastAsia" w:ascii="仿宋" w:hAnsi="仿宋" w:eastAsia="仿宋" w:cs="仿宋"/>
                <w:kern w:val="2"/>
                <w:sz w:val="28"/>
                <w:szCs w:val="28"/>
                <w:lang w:val="zh-TW" w:eastAsia="zh-CN"/>
              </w:rPr>
            </w:pPr>
            <w:r>
              <w:rPr>
                <w:rFonts w:hint="eastAsia" w:ascii="仿宋" w:hAnsi="仿宋" w:eastAsia="仿宋" w:cs="仿宋"/>
                <w:sz w:val="28"/>
                <w:szCs w:val="28"/>
              </w:rPr>
              <w:t>社会公众或服务对象满意度（5分）</w:t>
            </w:r>
          </w:p>
        </w:tc>
        <w:tc>
          <w:tcPr>
            <w:tcW w:w="3859" w:type="dxa"/>
          </w:tcPr>
          <w:p>
            <w:pPr>
              <w:pStyle w:val="14"/>
              <w:widowControl w:val="0"/>
              <w:spacing w:after="0" w:line="360" w:lineRule="auto"/>
              <w:jc w:val="both"/>
              <w:rPr>
                <w:rFonts w:hint="eastAsia" w:ascii="仿宋" w:hAnsi="仿宋" w:eastAsia="仿宋" w:cs="仿宋"/>
                <w:kern w:val="2"/>
                <w:sz w:val="28"/>
                <w:szCs w:val="28"/>
                <w:lang w:val="zh-TW" w:eastAsia="zh-TW"/>
              </w:rPr>
            </w:pPr>
            <w:r>
              <w:rPr>
                <w:rFonts w:hint="eastAsia" w:ascii="仿宋" w:hAnsi="仿宋" w:eastAsia="仿宋" w:cs="仿宋"/>
                <w:sz w:val="28"/>
                <w:szCs w:val="28"/>
              </w:rPr>
              <w:t>社会公众或部门的服务对象对</w:t>
            </w:r>
            <w:r>
              <w:rPr>
                <w:rFonts w:hint="eastAsia" w:ascii="仿宋" w:hAnsi="仿宋" w:eastAsia="仿宋" w:cs="仿宋"/>
                <w:sz w:val="28"/>
                <w:szCs w:val="28"/>
                <w:lang w:eastAsia="zh-CN"/>
              </w:rPr>
              <w:t>单位</w:t>
            </w:r>
            <w:r>
              <w:rPr>
                <w:rFonts w:hint="eastAsia" w:ascii="仿宋" w:hAnsi="仿宋" w:eastAsia="仿宋" w:cs="仿宋"/>
                <w:sz w:val="28"/>
                <w:szCs w:val="28"/>
              </w:rPr>
              <w:t>履职效果的满意程度。</w:t>
            </w:r>
          </w:p>
        </w:tc>
        <w:tc>
          <w:tcPr>
            <w:tcW w:w="891" w:type="dxa"/>
            <w:vAlign w:val="center"/>
          </w:tcPr>
          <w:p>
            <w:pPr>
              <w:pStyle w:val="14"/>
              <w:widowControl w:val="0"/>
              <w:spacing w:after="0" w:line="360" w:lineRule="auto"/>
              <w:jc w:val="center"/>
              <w:rPr>
                <w:rFonts w:hint="eastAsia" w:ascii="仿宋" w:hAnsi="仿宋" w:eastAsia="仿宋" w:cs="仿宋"/>
                <w:kern w:val="2"/>
                <w:sz w:val="28"/>
                <w:szCs w:val="28"/>
                <w:lang w:val="en-US" w:eastAsia="zh-CN"/>
              </w:rPr>
            </w:pPr>
            <w:r>
              <w:rPr>
                <w:rFonts w:hint="eastAsia" w:ascii="仿宋" w:hAnsi="仿宋" w:eastAsia="仿宋" w:cs="仿宋"/>
                <w:kern w:val="2"/>
                <w:sz w:val="28"/>
                <w:szCs w:val="28"/>
                <w:lang w:val="en-US" w:eastAsia="zh-CN"/>
              </w:rPr>
              <w:t>4</w:t>
            </w:r>
          </w:p>
        </w:tc>
      </w:tr>
    </w:tbl>
    <w:p>
      <w:pPr>
        <w:pStyle w:val="4"/>
        <w:rPr>
          <w:rFonts w:hint="eastAsia" w:ascii="仿宋" w:hAnsi="仿宋" w:eastAsia="仿宋" w:cs="仿宋"/>
          <w:sz w:val="28"/>
          <w:szCs w:val="28"/>
        </w:rPr>
      </w:pPr>
    </w:p>
    <w:p>
      <w:pPr>
        <w:ind w:firstLine="560" w:firstLineChars="200"/>
        <w:outlineLvl w:val="1"/>
        <w:rPr>
          <w:rFonts w:hint="eastAsia" w:ascii="仿宋" w:hAnsi="仿宋" w:eastAsia="仿宋" w:cs="仿宋"/>
          <w:sz w:val="28"/>
          <w:szCs w:val="28"/>
        </w:rPr>
      </w:pPr>
      <w:r>
        <w:rPr>
          <w:rFonts w:hint="eastAsia" w:ascii="仿宋" w:hAnsi="仿宋" w:eastAsia="仿宋" w:cs="仿宋"/>
          <w:sz w:val="28"/>
          <w:szCs w:val="28"/>
        </w:rPr>
        <w:t>五、主要经验做法</w:t>
      </w:r>
      <w:bookmarkStart w:id="1" w:name="_Toc24250"/>
      <w:bookmarkStart w:id="2" w:name="_Toc8215"/>
      <w:bookmarkStart w:id="3" w:name="_Toc9348"/>
    </w:p>
    <w:p>
      <w:pPr>
        <w:ind w:firstLine="560" w:firstLineChars="200"/>
        <w:outlineLvl w:val="1"/>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规范专项资金使用管理</w:t>
      </w:r>
      <w:bookmarkEnd w:id="1"/>
      <w:bookmarkEnd w:id="2"/>
      <w:bookmarkEnd w:id="3"/>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此项目严格按照规定管理使用项目资金，真正做到专户管理、专账核算、及时报账、资金到项目、管理到项目、核算到项目、检查到项目，确保支出符合规定；规范资金使用管理，保证项目实施进度，减少项目资金结存结转金额，确保资金发挥效益。</w:t>
      </w:r>
    </w:p>
    <w:p>
      <w:pPr>
        <w:ind w:firstLine="560" w:firstLineChars="200"/>
        <w:outlineLvl w:val="2"/>
        <w:rPr>
          <w:rFonts w:hint="eastAsia" w:ascii="仿宋" w:hAnsi="仿宋" w:eastAsia="仿宋" w:cs="仿宋"/>
          <w:b w:val="0"/>
          <w:bCs w:val="0"/>
          <w:sz w:val="28"/>
          <w:szCs w:val="28"/>
        </w:rPr>
      </w:pPr>
      <w:bookmarkStart w:id="4" w:name="_Toc27532"/>
      <w:bookmarkStart w:id="5" w:name="_Toc20189"/>
      <w:r>
        <w:rPr>
          <w:rFonts w:hint="eastAsia" w:ascii="仿宋" w:hAnsi="仿宋" w:eastAsia="仿宋" w:cs="仿宋"/>
          <w:b w:val="0"/>
          <w:bCs w:val="0"/>
          <w:sz w:val="28"/>
          <w:szCs w:val="28"/>
        </w:rPr>
        <w:t>2.</w:t>
      </w:r>
      <w:r>
        <w:rPr>
          <w:rFonts w:hint="eastAsia" w:ascii="仿宋" w:hAnsi="仿宋" w:eastAsia="仿宋" w:cs="仿宋"/>
          <w:b w:val="0"/>
          <w:bCs w:val="0"/>
          <w:sz w:val="28"/>
          <w:szCs w:val="28"/>
          <w:lang w:val="en-US" w:eastAsia="zh-CN"/>
        </w:rPr>
        <w:t>规范项目建设的管理和监督</w:t>
      </w:r>
      <w:bookmarkEnd w:id="4"/>
      <w:bookmarkEnd w:id="5"/>
    </w:p>
    <w:p>
      <w:pPr>
        <w:ind w:firstLine="560" w:firstLineChars="200"/>
        <w:rPr>
          <w:rFonts w:hint="eastAsia" w:ascii="仿宋" w:hAnsi="仿宋" w:eastAsia="仿宋" w:cs="仿宋"/>
          <w:sz w:val="28"/>
          <w:szCs w:val="28"/>
        </w:rPr>
      </w:pPr>
      <w:r>
        <w:rPr>
          <w:rFonts w:hint="eastAsia" w:ascii="仿宋" w:hAnsi="仿宋" w:eastAsia="仿宋" w:cs="仿宋"/>
          <w:sz w:val="28"/>
          <w:szCs w:val="28"/>
        </w:rPr>
        <w:t>此项目</w:t>
      </w:r>
      <w:r>
        <w:rPr>
          <w:rFonts w:hint="eastAsia" w:ascii="仿宋" w:hAnsi="仿宋" w:eastAsia="仿宋" w:cs="仿宋"/>
          <w:sz w:val="28"/>
          <w:szCs w:val="28"/>
          <w:lang w:val="en-US" w:eastAsia="zh-CN"/>
        </w:rPr>
        <w:t>认真落实建设项目“法人负责制、合同管理制、建设监理制、工程招投标制、工程预决算审计制”，强化项目监督，严格管理项目工程质量，规范工程建设管理制度；严格按照公开招标、竞争性谈判、单一来源、询价等采购方式进行采购；对已完工项目要加大竣工验收力度，及时办理工程结算。</w:t>
      </w:r>
    </w:p>
    <w:p>
      <w:pPr>
        <w:numPr>
          <w:ilvl w:val="0"/>
          <w:numId w:val="1"/>
        </w:numPr>
        <w:ind w:firstLine="560" w:firstLineChars="200"/>
        <w:outlineLvl w:val="2"/>
        <w:rPr>
          <w:rFonts w:hint="eastAsia" w:ascii="仿宋" w:hAnsi="仿宋" w:eastAsia="仿宋" w:cs="仿宋"/>
          <w:sz w:val="28"/>
          <w:szCs w:val="28"/>
        </w:rPr>
      </w:pPr>
      <w:r>
        <w:rPr>
          <w:rFonts w:hint="eastAsia" w:ascii="仿宋" w:hAnsi="仿宋" w:eastAsia="仿宋" w:cs="仿宋"/>
          <w:sz w:val="28"/>
          <w:szCs w:val="28"/>
        </w:rPr>
        <w:t>存在的问题</w:t>
      </w:r>
      <w:bookmarkStart w:id="6" w:name="_Toc10883"/>
    </w:p>
    <w:bookmarkEnd w:id="6"/>
    <w:p>
      <w:pPr>
        <w:topLinePunct/>
        <w:spacing w:line="520" w:lineRule="exact"/>
        <w:ind w:firstLine="740" w:firstLineChars="250"/>
        <w:rPr>
          <w:rFonts w:hint="eastAsia" w:ascii="仿宋" w:hAnsi="仿宋" w:eastAsia="仿宋" w:cs="仿宋"/>
          <w:sz w:val="28"/>
          <w:szCs w:val="28"/>
        </w:rPr>
      </w:pPr>
      <w:r>
        <w:rPr>
          <w:rFonts w:hint="eastAsia" w:ascii="仿宋" w:hAnsi="仿宋" w:eastAsia="仿宋" w:cs="仿宋"/>
          <w:i w:val="0"/>
          <w:iCs w:val="0"/>
          <w:caps w:val="0"/>
          <w:color w:val="333333"/>
          <w:spacing w:val="8"/>
          <w:sz w:val="28"/>
          <w:szCs w:val="28"/>
          <w:shd w:val="clear" w:fill="FFFFFF"/>
          <w:lang w:val="en-US" w:eastAsia="zh-CN"/>
        </w:rPr>
        <w:t>1、</w:t>
      </w:r>
      <w:r>
        <w:rPr>
          <w:rFonts w:hint="eastAsia" w:ascii="仿宋" w:hAnsi="仿宋" w:eastAsia="仿宋" w:cs="仿宋"/>
          <w:i w:val="0"/>
          <w:iCs w:val="0"/>
          <w:caps w:val="0"/>
          <w:color w:val="333333"/>
          <w:spacing w:val="8"/>
          <w:sz w:val="28"/>
          <w:szCs w:val="28"/>
          <w:shd w:val="clear" w:fill="FFFFFF"/>
          <w:lang w:eastAsia="zh-CN"/>
        </w:rPr>
        <w:t>绩效目标编制</w:t>
      </w:r>
      <w:r>
        <w:rPr>
          <w:rFonts w:hint="eastAsia" w:ascii="仿宋" w:hAnsi="仿宋" w:eastAsia="仿宋" w:cs="仿宋"/>
          <w:i w:val="0"/>
          <w:iCs w:val="0"/>
          <w:caps w:val="0"/>
          <w:color w:val="333333"/>
          <w:spacing w:val="8"/>
          <w:sz w:val="28"/>
          <w:szCs w:val="28"/>
          <w:shd w:val="clear" w:fill="FFFFFF"/>
        </w:rPr>
        <w:t>参与热情不高</w:t>
      </w:r>
      <w:r>
        <w:rPr>
          <w:rFonts w:hint="eastAsia" w:ascii="仿宋" w:hAnsi="仿宋" w:eastAsia="仿宋" w:cs="仿宋"/>
          <w:i w:val="0"/>
          <w:iCs w:val="0"/>
          <w:caps w:val="0"/>
          <w:color w:val="333333"/>
          <w:spacing w:val="8"/>
          <w:sz w:val="28"/>
          <w:szCs w:val="28"/>
          <w:shd w:val="clear" w:fill="FFFFFF"/>
          <w:lang w:eastAsia="zh-CN"/>
        </w:rPr>
        <w:t>，不够重视</w:t>
      </w:r>
      <w:r>
        <w:rPr>
          <w:rFonts w:hint="eastAsia" w:ascii="仿宋" w:hAnsi="仿宋" w:eastAsia="仿宋" w:cs="仿宋"/>
          <w:i w:val="0"/>
          <w:iCs w:val="0"/>
          <w:caps w:val="0"/>
          <w:color w:val="333333"/>
          <w:spacing w:val="8"/>
          <w:sz w:val="28"/>
          <w:szCs w:val="28"/>
          <w:shd w:val="clear" w:fill="FFFFFF"/>
        </w:rPr>
        <w:t>,</w:t>
      </w:r>
      <w:r>
        <w:rPr>
          <w:rFonts w:hint="eastAsia" w:ascii="仿宋" w:hAnsi="仿宋" w:eastAsia="仿宋" w:cs="仿宋"/>
          <w:color w:val="1E1E17"/>
          <w:kern w:val="0"/>
          <w:sz w:val="28"/>
          <w:szCs w:val="28"/>
        </w:rPr>
        <w:t>因绩效目标编制及自评工作是一项新工作，财务人员</w:t>
      </w:r>
      <w:r>
        <w:rPr>
          <w:rFonts w:hint="eastAsia" w:ascii="仿宋" w:hAnsi="仿宋" w:eastAsia="仿宋" w:cs="仿宋"/>
          <w:color w:val="1E1E17"/>
          <w:kern w:val="0"/>
          <w:sz w:val="28"/>
          <w:szCs w:val="28"/>
          <w:lang w:eastAsia="zh-CN"/>
        </w:rPr>
        <w:t>也</w:t>
      </w:r>
      <w:r>
        <w:rPr>
          <w:rFonts w:hint="eastAsia" w:ascii="仿宋" w:hAnsi="仿宋" w:eastAsia="仿宋" w:cs="仿宋"/>
          <w:color w:val="1E1E17"/>
          <w:kern w:val="0"/>
          <w:sz w:val="28"/>
          <w:szCs w:val="28"/>
        </w:rPr>
        <w:t>不熟悉绩效编制、跟踪及评价工作，缺乏经验，因此在实际开展工作时存在一定难度，需要反复修改才能完成相关工作要求，工作效率较低，需要加强这方面的学习。</w:t>
      </w:r>
    </w:p>
    <w:p>
      <w:pPr>
        <w:numPr>
          <w:ilvl w:val="0"/>
          <w:numId w:val="0"/>
        </w:numPr>
        <w:topLinePunct/>
        <w:spacing w:line="520" w:lineRule="exact"/>
        <w:ind w:left="630" w:leftChars="0"/>
        <w:rPr>
          <w:rFonts w:hint="eastAsia" w:ascii="仿宋" w:hAnsi="仿宋" w:eastAsia="仿宋" w:cs="仿宋"/>
          <w:i w:val="0"/>
          <w:iCs w:val="0"/>
          <w:caps w:val="0"/>
          <w:color w:val="333333"/>
          <w:spacing w:val="8"/>
          <w:sz w:val="28"/>
          <w:szCs w:val="28"/>
          <w:shd w:val="clear" w:fill="FFFFFF"/>
        </w:rPr>
      </w:pPr>
      <w:r>
        <w:rPr>
          <w:rFonts w:hint="eastAsia" w:ascii="仿宋" w:hAnsi="仿宋" w:eastAsia="仿宋" w:cs="仿宋"/>
          <w:i w:val="0"/>
          <w:iCs w:val="0"/>
          <w:caps w:val="0"/>
          <w:color w:val="333333"/>
          <w:spacing w:val="8"/>
          <w:sz w:val="28"/>
          <w:szCs w:val="28"/>
          <w:shd w:val="clear" w:fill="FFFFFF"/>
          <w:lang w:val="en-US" w:eastAsia="zh-CN"/>
        </w:rPr>
        <w:t>2、</w:t>
      </w:r>
      <w:r>
        <w:rPr>
          <w:rFonts w:hint="eastAsia" w:ascii="仿宋" w:hAnsi="仿宋" w:eastAsia="仿宋" w:cs="仿宋"/>
          <w:i w:val="0"/>
          <w:iCs w:val="0"/>
          <w:caps w:val="0"/>
          <w:color w:val="333333"/>
          <w:spacing w:val="8"/>
          <w:sz w:val="28"/>
          <w:szCs w:val="28"/>
          <w:shd w:val="clear" w:fill="FFFFFF"/>
          <w:lang w:eastAsia="zh-CN"/>
        </w:rPr>
        <w:t>在调查问卷中</w:t>
      </w:r>
      <w:r>
        <w:rPr>
          <w:rFonts w:hint="eastAsia" w:ascii="仿宋" w:hAnsi="仿宋" w:eastAsia="仿宋" w:cs="仿宋"/>
          <w:i w:val="0"/>
          <w:iCs w:val="0"/>
          <w:caps w:val="0"/>
          <w:color w:val="333333"/>
          <w:spacing w:val="8"/>
          <w:sz w:val="28"/>
          <w:szCs w:val="28"/>
          <w:shd w:val="clear" w:fill="FFFFFF"/>
        </w:rPr>
        <w:t>群众打分的时候,不能真实测评。</w:t>
      </w:r>
    </w:p>
    <w:p>
      <w:pPr>
        <w:topLinePunct/>
        <w:spacing w:line="520" w:lineRule="exact"/>
        <w:ind w:firstLine="700" w:firstLineChars="250"/>
        <w:rPr>
          <w:rFonts w:hint="eastAsia" w:ascii="仿宋" w:hAnsi="仿宋" w:eastAsia="仿宋" w:cs="仿宋"/>
          <w:sz w:val="28"/>
          <w:szCs w:val="28"/>
        </w:rPr>
      </w:pPr>
      <w:r>
        <w:rPr>
          <w:rFonts w:hint="eastAsia" w:ascii="仿宋" w:hAnsi="仿宋" w:eastAsia="仿宋" w:cs="仿宋"/>
          <w:sz w:val="28"/>
          <w:szCs w:val="28"/>
        </w:rPr>
        <w:t>七、改进措施及建议</w:t>
      </w:r>
    </w:p>
    <w:p>
      <w:pPr>
        <w:topLinePunct/>
        <w:spacing w:line="520" w:lineRule="exact"/>
        <w:ind w:firstLine="700" w:firstLineChars="250"/>
        <w:rPr>
          <w:rFonts w:hint="eastAsia" w:ascii="仿宋" w:hAnsi="仿宋" w:eastAsia="仿宋" w:cs="仿宋"/>
          <w:b w:val="0"/>
          <w:bCs w:val="0"/>
          <w:sz w:val="28"/>
          <w:szCs w:val="28"/>
          <w:lang w:eastAsia="zh-CN"/>
        </w:rPr>
      </w:pPr>
      <w:r>
        <w:rPr>
          <w:rFonts w:hint="eastAsia" w:ascii="仿宋" w:hAnsi="仿宋" w:eastAsia="仿宋" w:cs="仿宋"/>
          <w:b w:val="0"/>
          <w:bCs w:val="0"/>
          <w:color w:val="1E1E17"/>
          <w:kern w:val="0"/>
          <w:sz w:val="28"/>
          <w:szCs w:val="28"/>
        </w:rPr>
        <w:t>提高绩效目标编制及自评工作的参与度和重视度，向老师和有经验的财务人员学习。建议简化绩效目标相关工作</w:t>
      </w:r>
      <w:r>
        <w:rPr>
          <w:rFonts w:hint="eastAsia" w:ascii="仿宋" w:hAnsi="仿宋" w:eastAsia="仿宋" w:cs="仿宋"/>
          <w:b w:val="0"/>
          <w:bCs w:val="0"/>
          <w:color w:val="1E1E17"/>
          <w:kern w:val="0"/>
          <w:sz w:val="28"/>
          <w:szCs w:val="28"/>
          <w:lang w:eastAsia="zh-CN"/>
        </w:rPr>
        <w:t>，组织相关内容的培训。</w:t>
      </w:r>
    </w:p>
    <w:p>
      <w:pPr>
        <w:spacing w:line="520" w:lineRule="exact"/>
        <w:jc w:val="center"/>
        <w:rPr>
          <w:rFonts w:hint="eastAsia" w:ascii="仿宋" w:hAnsi="仿宋" w:eastAsia="仿宋" w:cs="仿宋"/>
          <w:sz w:val="28"/>
          <w:szCs w:val="28"/>
        </w:rPr>
      </w:pPr>
    </w:p>
    <w:p>
      <w:pPr>
        <w:spacing w:line="520" w:lineRule="exact"/>
        <w:jc w:val="center"/>
        <w:rPr>
          <w:rFonts w:hint="eastAsia" w:ascii="仿宋" w:hAnsi="仿宋" w:eastAsia="仿宋" w:cs="仿宋"/>
          <w:sz w:val="28"/>
          <w:szCs w:val="28"/>
        </w:rPr>
      </w:pPr>
    </w:p>
    <w:p>
      <w:pPr>
        <w:rPr>
          <w:sz w:val="28"/>
          <w:szCs w:val="28"/>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 w:name="_GoBack"/>
    <w:bookmarkEnd w:id="7"/>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275DC0"/>
    <w:multiLevelType w:val="singleLevel"/>
    <w:tmpl w:val="FE275DC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MmU5MGMzZDMxY2VlYjM2ZjVjY2JiOTlhOGFmOTEifQ=="/>
  </w:docVars>
  <w:rsids>
    <w:rsidRoot w:val="00825EA5"/>
    <w:rsid w:val="000A002F"/>
    <w:rsid w:val="004239A6"/>
    <w:rsid w:val="00554C1C"/>
    <w:rsid w:val="005E64E0"/>
    <w:rsid w:val="006360BD"/>
    <w:rsid w:val="007402CA"/>
    <w:rsid w:val="00825EA5"/>
    <w:rsid w:val="00955772"/>
    <w:rsid w:val="00D64AE1"/>
    <w:rsid w:val="00D822B8"/>
    <w:rsid w:val="00DC57B3"/>
    <w:rsid w:val="00E71ED4"/>
    <w:rsid w:val="01066A48"/>
    <w:rsid w:val="0140055C"/>
    <w:rsid w:val="0159126E"/>
    <w:rsid w:val="01A63CD7"/>
    <w:rsid w:val="0227311A"/>
    <w:rsid w:val="02274EC8"/>
    <w:rsid w:val="02BE582C"/>
    <w:rsid w:val="02F87E8F"/>
    <w:rsid w:val="036839EA"/>
    <w:rsid w:val="03726617"/>
    <w:rsid w:val="03B14776"/>
    <w:rsid w:val="04262466"/>
    <w:rsid w:val="046C12B8"/>
    <w:rsid w:val="047D1717"/>
    <w:rsid w:val="04A62A1C"/>
    <w:rsid w:val="05212B27"/>
    <w:rsid w:val="05355B4E"/>
    <w:rsid w:val="055D75CA"/>
    <w:rsid w:val="05B44CC5"/>
    <w:rsid w:val="05EC04A4"/>
    <w:rsid w:val="05EC445F"/>
    <w:rsid w:val="066D7A45"/>
    <w:rsid w:val="06EC048E"/>
    <w:rsid w:val="06FE6B3F"/>
    <w:rsid w:val="07541C4C"/>
    <w:rsid w:val="076E445B"/>
    <w:rsid w:val="079166EF"/>
    <w:rsid w:val="07AA2823"/>
    <w:rsid w:val="07CA6A21"/>
    <w:rsid w:val="07EC6998"/>
    <w:rsid w:val="08163A15"/>
    <w:rsid w:val="082F4AD6"/>
    <w:rsid w:val="0831446C"/>
    <w:rsid w:val="084F5179"/>
    <w:rsid w:val="089A2F90"/>
    <w:rsid w:val="089B03BE"/>
    <w:rsid w:val="08E616F2"/>
    <w:rsid w:val="09000221"/>
    <w:rsid w:val="090D62B3"/>
    <w:rsid w:val="09424A0F"/>
    <w:rsid w:val="099D7D2C"/>
    <w:rsid w:val="09E638BB"/>
    <w:rsid w:val="0A0A00B0"/>
    <w:rsid w:val="0A0A75A9"/>
    <w:rsid w:val="0A1B17B6"/>
    <w:rsid w:val="0A73514E"/>
    <w:rsid w:val="0ADF4592"/>
    <w:rsid w:val="0AEC6CAF"/>
    <w:rsid w:val="0AF3628F"/>
    <w:rsid w:val="0B114967"/>
    <w:rsid w:val="0B416FFB"/>
    <w:rsid w:val="0B603C52"/>
    <w:rsid w:val="0B6902FF"/>
    <w:rsid w:val="0B7A42BB"/>
    <w:rsid w:val="0B957346"/>
    <w:rsid w:val="0B9F1F73"/>
    <w:rsid w:val="0BAC3645"/>
    <w:rsid w:val="0BBC7B0E"/>
    <w:rsid w:val="0BDE6F3F"/>
    <w:rsid w:val="0C9B098C"/>
    <w:rsid w:val="0CA82CCF"/>
    <w:rsid w:val="0CBB4B8B"/>
    <w:rsid w:val="0D0429D6"/>
    <w:rsid w:val="0D215336"/>
    <w:rsid w:val="0D374B59"/>
    <w:rsid w:val="0D3F3B5F"/>
    <w:rsid w:val="0D7D0092"/>
    <w:rsid w:val="0D7D4536"/>
    <w:rsid w:val="0D8A6105"/>
    <w:rsid w:val="0D9A0C44"/>
    <w:rsid w:val="0DC14423"/>
    <w:rsid w:val="0E176739"/>
    <w:rsid w:val="0E4B1576"/>
    <w:rsid w:val="0E87741A"/>
    <w:rsid w:val="0F1862C4"/>
    <w:rsid w:val="0F3A199C"/>
    <w:rsid w:val="0F692FC4"/>
    <w:rsid w:val="0FA607A8"/>
    <w:rsid w:val="0FC34A46"/>
    <w:rsid w:val="10022AD1"/>
    <w:rsid w:val="100625C1"/>
    <w:rsid w:val="101E5B5C"/>
    <w:rsid w:val="101F3A37"/>
    <w:rsid w:val="10592AAA"/>
    <w:rsid w:val="10686DD7"/>
    <w:rsid w:val="10B154F6"/>
    <w:rsid w:val="117A14B8"/>
    <w:rsid w:val="11A71B81"/>
    <w:rsid w:val="11B322D4"/>
    <w:rsid w:val="11C6025A"/>
    <w:rsid w:val="11F64BCE"/>
    <w:rsid w:val="12046F80"/>
    <w:rsid w:val="12154D3D"/>
    <w:rsid w:val="121D1E44"/>
    <w:rsid w:val="12260CF8"/>
    <w:rsid w:val="126857B5"/>
    <w:rsid w:val="12CD386A"/>
    <w:rsid w:val="12CD73C6"/>
    <w:rsid w:val="13685340"/>
    <w:rsid w:val="136C4E31"/>
    <w:rsid w:val="13785584"/>
    <w:rsid w:val="13960100"/>
    <w:rsid w:val="139B5716"/>
    <w:rsid w:val="13E63122"/>
    <w:rsid w:val="140D6614"/>
    <w:rsid w:val="147072F3"/>
    <w:rsid w:val="14972381"/>
    <w:rsid w:val="14B4083D"/>
    <w:rsid w:val="1529706A"/>
    <w:rsid w:val="155C4A63"/>
    <w:rsid w:val="159E329B"/>
    <w:rsid w:val="15E213DA"/>
    <w:rsid w:val="164E6A70"/>
    <w:rsid w:val="165C1517"/>
    <w:rsid w:val="166718DF"/>
    <w:rsid w:val="166D15EC"/>
    <w:rsid w:val="16846935"/>
    <w:rsid w:val="17B648CC"/>
    <w:rsid w:val="17B91E87"/>
    <w:rsid w:val="17D26C2E"/>
    <w:rsid w:val="17DE3E23"/>
    <w:rsid w:val="181D494B"/>
    <w:rsid w:val="18AB1F57"/>
    <w:rsid w:val="18DF42F7"/>
    <w:rsid w:val="18FA2EDF"/>
    <w:rsid w:val="19742C91"/>
    <w:rsid w:val="199450E1"/>
    <w:rsid w:val="199B1FCC"/>
    <w:rsid w:val="19E6347B"/>
    <w:rsid w:val="1A330456"/>
    <w:rsid w:val="1A5B175B"/>
    <w:rsid w:val="1A656FC3"/>
    <w:rsid w:val="1A756CC1"/>
    <w:rsid w:val="1AEF6E14"/>
    <w:rsid w:val="1B496E6A"/>
    <w:rsid w:val="1B8151F1"/>
    <w:rsid w:val="1BB90E2F"/>
    <w:rsid w:val="1BBB2A04"/>
    <w:rsid w:val="1BBE01F3"/>
    <w:rsid w:val="1C220782"/>
    <w:rsid w:val="1C327C6A"/>
    <w:rsid w:val="1C7D3C0B"/>
    <w:rsid w:val="1C9A47BD"/>
    <w:rsid w:val="1CA218C3"/>
    <w:rsid w:val="1CA53161"/>
    <w:rsid w:val="1D175E0D"/>
    <w:rsid w:val="1D2C52AD"/>
    <w:rsid w:val="1D3A6632"/>
    <w:rsid w:val="1D441CC3"/>
    <w:rsid w:val="1D7B2840"/>
    <w:rsid w:val="1D81336E"/>
    <w:rsid w:val="1D9C27B6"/>
    <w:rsid w:val="1DE101C9"/>
    <w:rsid w:val="1DEC54EC"/>
    <w:rsid w:val="1DFB50CA"/>
    <w:rsid w:val="1DFC5003"/>
    <w:rsid w:val="1E01086B"/>
    <w:rsid w:val="1E0D0FBE"/>
    <w:rsid w:val="1E3D4E74"/>
    <w:rsid w:val="1E5462CF"/>
    <w:rsid w:val="1E56792B"/>
    <w:rsid w:val="1E6257AE"/>
    <w:rsid w:val="1E733517"/>
    <w:rsid w:val="1EB663BA"/>
    <w:rsid w:val="1F262338"/>
    <w:rsid w:val="1F4153C3"/>
    <w:rsid w:val="1F7076AA"/>
    <w:rsid w:val="1F9D0C26"/>
    <w:rsid w:val="1FD06747"/>
    <w:rsid w:val="1FF24910"/>
    <w:rsid w:val="1FF71F26"/>
    <w:rsid w:val="1FFB37C4"/>
    <w:rsid w:val="1FFD67C5"/>
    <w:rsid w:val="20395C97"/>
    <w:rsid w:val="204A64FA"/>
    <w:rsid w:val="208E4638"/>
    <w:rsid w:val="20B66BBF"/>
    <w:rsid w:val="20D3029D"/>
    <w:rsid w:val="21366A7E"/>
    <w:rsid w:val="216B481E"/>
    <w:rsid w:val="21AF5ECA"/>
    <w:rsid w:val="22386EB8"/>
    <w:rsid w:val="223B259E"/>
    <w:rsid w:val="224E4EDA"/>
    <w:rsid w:val="2274785E"/>
    <w:rsid w:val="22806203"/>
    <w:rsid w:val="23E26A49"/>
    <w:rsid w:val="2423153B"/>
    <w:rsid w:val="247509BC"/>
    <w:rsid w:val="24F77EC0"/>
    <w:rsid w:val="25021151"/>
    <w:rsid w:val="251610A0"/>
    <w:rsid w:val="251B0465"/>
    <w:rsid w:val="252E110E"/>
    <w:rsid w:val="2584600A"/>
    <w:rsid w:val="25F767DC"/>
    <w:rsid w:val="2601463A"/>
    <w:rsid w:val="260919DB"/>
    <w:rsid w:val="263631A5"/>
    <w:rsid w:val="264D0AF2"/>
    <w:rsid w:val="26AB5818"/>
    <w:rsid w:val="26B71E93"/>
    <w:rsid w:val="26C1503C"/>
    <w:rsid w:val="26F03C7F"/>
    <w:rsid w:val="26FE1DEC"/>
    <w:rsid w:val="27174C5C"/>
    <w:rsid w:val="273870AC"/>
    <w:rsid w:val="274F2647"/>
    <w:rsid w:val="27602AA7"/>
    <w:rsid w:val="276E2ACE"/>
    <w:rsid w:val="27736336"/>
    <w:rsid w:val="27742D9D"/>
    <w:rsid w:val="2786250D"/>
    <w:rsid w:val="278C73F8"/>
    <w:rsid w:val="27C2106B"/>
    <w:rsid w:val="28612632"/>
    <w:rsid w:val="287B7B98"/>
    <w:rsid w:val="2886653D"/>
    <w:rsid w:val="288D78CB"/>
    <w:rsid w:val="28CF57EE"/>
    <w:rsid w:val="28DC7F0B"/>
    <w:rsid w:val="28E374EB"/>
    <w:rsid w:val="28E55011"/>
    <w:rsid w:val="28E60D8A"/>
    <w:rsid w:val="28FE4069"/>
    <w:rsid w:val="290336EA"/>
    <w:rsid w:val="290D27BA"/>
    <w:rsid w:val="29491A44"/>
    <w:rsid w:val="2998070D"/>
    <w:rsid w:val="29A30B6B"/>
    <w:rsid w:val="29EB48A9"/>
    <w:rsid w:val="2A3C5105"/>
    <w:rsid w:val="2A63419E"/>
    <w:rsid w:val="2A976918"/>
    <w:rsid w:val="2AC31382"/>
    <w:rsid w:val="2AED3710"/>
    <w:rsid w:val="2B011EAB"/>
    <w:rsid w:val="2B3171C9"/>
    <w:rsid w:val="2B4A1AA4"/>
    <w:rsid w:val="2B4A3852"/>
    <w:rsid w:val="2B5E10AB"/>
    <w:rsid w:val="2B6C0AFC"/>
    <w:rsid w:val="2BFB2D9E"/>
    <w:rsid w:val="2C5524AE"/>
    <w:rsid w:val="2C732934"/>
    <w:rsid w:val="2CB52F4D"/>
    <w:rsid w:val="2CE90E48"/>
    <w:rsid w:val="2CFE66A2"/>
    <w:rsid w:val="2CFF066C"/>
    <w:rsid w:val="2D7746A6"/>
    <w:rsid w:val="2D7B7CF2"/>
    <w:rsid w:val="2D83304B"/>
    <w:rsid w:val="2D853E99"/>
    <w:rsid w:val="2DAC25A2"/>
    <w:rsid w:val="2DB97610"/>
    <w:rsid w:val="2DD91849"/>
    <w:rsid w:val="2E114AFB"/>
    <w:rsid w:val="2E2F6D2F"/>
    <w:rsid w:val="2E3305CD"/>
    <w:rsid w:val="2E4E3659"/>
    <w:rsid w:val="2E5E3A03"/>
    <w:rsid w:val="2E70537D"/>
    <w:rsid w:val="2E910BE6"/>
    <w:rsid w:val="2EEE0998"/>
    <w:rsid w:val="2F452CAE"/>
    <w:rsid w:val="2F754C15"/>
    <w:rsid w:val="2F7A4403"/>
    <w:rsid w:val="2FBB4FBF"/>
    <w:rsid w:val="2FD81838"/>
    <w:rsid w:val="2FDB2CCA"/>
    <w:rsid w:val="3058256D"/>
    <w:rsid w:val="30760C45"/>
    <w:rsid w:val="30E43E01"/>
    <w:rsid w:val="30E738F1"/>
    <w:rsid w:val="310426F5"/>
    <w:rsid w:val="310821E5"/>
    <w:rsid w:val="312571F3"/>
    <w:rsid w:val="3139239E"/>
    <w:rsid w:val="31530BE6"/>
    <w:rsid w:val="3186135C"/>
    <w:rsid w:val="31921AAF"/>
    <w:rsid w:val="31A67308"/>
    <w:rsid w:val="31C53C32"/>
    <w:rsid w:val="31D976DD"/>
    <w:rsid w:val="31E85B72"/>
    <w:rsid w:val="320B7DBF"/>
    <w:rsid w:val="32630FC4"/>
    <w:rsid w:val="32787F7F"/>
    <w:rsid w:val="32F10A57"/>
    <w:rsid w:val="331A61FF"/>
    <w:rsid w:val="33B06557"/>
    <w:rsid w:val="33D068BE"/>
    <w:rsid w:val="33E12879"/>
    <w:rsid w:val="33FC76B3"/>
    <w:rsid w:val="343212E8"/>
    <w:rsid w:val="343C3F54"/>
    <w:rsid w:val="34565015"/>
    <w:rsid w:val="347F27BE"/>
    <w:rsid w:val="34983880"/>
    <w:rsid w:val="34BC2B93"/>
    <w:rsid w:val="34E268A9"/>
    <w:rsid w:val="35415CC5"/>
    <w:rsid w:val="3542559A"/>
    <w:rsid w:val="35637A66"/>
    <w:rsid w:val="35794FDD"/>
    <w:rsid w:val="35C83CF1"/>
    <w:rsid w:val="360F1920"/>
    <w:rsid w:val="363D5FAB"/>
    <w:rsid w:val="36714543"/>
    <w:rsid w:val="36A302BA"/>
    <w:rsid w:val="36BD75CE"/>
    <w:rsid w:val="37397F6D"/>
    <w:rsid w:val="378B3806"/>
    <w:rsid w:val="379A001B"/>
    <w:rsid w:val="386D0B7F"/>
    <w:rsid w:val="386F2B4A"/>
    <w:rsid w:val="387E7322"/>
    <w:rsid w:val="38887767"/>
    <w:rsid w:val="38B247E4"/>
    <w:rsid w:val="38F45B4D"/>
    <w:rsid w:val="391A6516"/>
    <w:rsid w:val="397B72CC"/>
    <w:rsid w:val="398B750F"/>
    <w:rsid w:val="398E34A3"/>
    <w:rsid w:val="39B747A8"/>
    <w:rsid w:val="3A476BFD"/>
    <w:rsid w:val="3ACE216B"/>
    <w:rsid w:val="3B0A0908"/>
    <w:rsid w:val="3B217306"/>
    <w:rsid w:val="3B4262F3"/>
    <w:rsid w:val="3B714E2B"/>
    <w:rsid w:val="3B9C1EA7"/>
    <w:rsid w:val="3BC82C9D"/>
    <w:rsid w:val="3BFA097C"/>
    <w:rsid w:val="3C1C08F2"/>
    <w:rsid w:val="3C3E2F5F"/>
    <w:rsid w:val="3C5C5193"/>
    <w:rsid w:val="3C7C75E3"/>
    <w:rsid w:val="3C942B7F"/>
    <w:rsid w:val="3C9516CB"/>
    <w:rsid w:val="3D0221DE"/>
    <w:rsid w:val="3D1E68EC"/>
    <w:rsid w:val="3D3879AE"/>
    <w:rsid w:val="3D605157"/>
    <w:rsid w:val="3D606066"/>
    <w:rsid w:val="3D6066C5"/>
    <w:rsid w:val="3D7F382F"/>
    <w:rsid w:val="3DAB5EF3"/>
    <w:rsid w:val="3DF53AF1"/>
    <w:rsid w:val="3E1F0B6E"/>
    <w:rsid w:val="3E587BDC"/>
    <w:rsid w:val="3E99447C"/>
    <w:rsid w:val="3EA352FB"/>
    <w:rsid w:val="3ED0121A"/>
    <w:rsid w:val="3EE8744A"/>
    <w:rsid w:val="3EED47C8"/>
    <w:rsid w:val="3EF1250A"/>
    <w:rsid w:val="3F1104B7"/>
    <w:rsid w:val="3F1C6E5B"/>
    <w:rsid w:val="3F3C12AC"/>
    <w:rsid w:val="3F6A7BC7"/>
    <w:rsid w:val="3F9A4950"/>
    <w:rsid w:val="3F9B4224"/>
    <w:rsid w:val="3FDA11F0"/>
    <w:rsid w:val="3FF878C8"/>
    <w:rsid w:val="40153FD6"/>
    <w:rsid w:val="401A339B"/>
    <w:rsid w:val="402266C5"/>
    <w:rsid w:val="403C0ED4"/>
    <w:rsid w:val="40491ED2"/>
    <w:rsid w:val="405A5E8D"/>
    <w:rsid w:val="40692574"/>
    <w:rsid w:val="411918A4"/>
    <w:rsid w:val="41195D48"/>
    <w:rsid w:val="41276809"/>
    <w:rsid w:val="41725531"/>
    <w:rsid w:val="418C3808"/>
    <w:rsid w:val="41AA69A0"/>
    <w:rsid w:val="41B25855"/>
    <w:rsid w:val="41C55588"/>
    <w:rsid w:val="41D35EF7"/>
    <w:rsid w:val="41F66C78"/>
    <w:rsid w:val="4218760A"/>
    <w:rsid w:val="42694CDA"/>
    <w:rsid w:val="42DD01B9"/>
    <w:rsid w:val="42ED123B"/>
    <w:rsid w:val="4348021F"/>
    <w:rsid w:val="43486471"/>
    <w:rsid w:val="436905C0"/>
    <w:rsid w:val="43805C0B"/>
    <w:rsid w:val="43853221"/>
    <w:rsid w:val="4392593E"/>
    <w:rsid w:val="43B70A87"/>
    <w:rsid w:val="43CA332A"/>
    <w:rsid w:val="43E06D85"/>
    <w:rsid w:val="43F3462F"/>
    <w:rsid w:val="440F6F8F"/>
    <w:rsid w:val="4420119C"/>
    <w:rsid w:val="4456696C"/>
    <w:rsid w:val="446B516E"/>
    <w:rsid w:val="4473751E"/>
    <w:rsid w:val="447D214A"/>
    <w:rsid w:val="44986F84"/>
    <w:rsid w:val="44AB6CB7"/>
    <w:rsid w:val="44F06DC0"/>
    <w:rsid w:val="44F7014F"/>
    <w:rsid w:val="44F87A23"/>
    <w:rsid w:val="45412D85"/>
    <w:rsid w:val="45486BFC"/>
    <w:rsid w:val="455728DE"/>
    <w:rsid w:val="455F0C25"/>
    <w:rsid w:val="463413F7"/>
    <w:rsid w:val="46386C71"/>
    <w:rsid w:val="467A2DE5"/>
    <w:rsid w:val="468839D7"/>
    <w:rsid w:val="46AB11F1"/>
    <w:rsid w:val="46BB51AC"/>
    <w:rsid w:val="46F04E55"/>
    <w:rsid w:val="470F656B"/>
    <w:rsid w:val="47665118"/>
    <w:rsid w:val="47721D0E"/>
    <w:rsid w:val="477F61D9"/>
    <w:rsid w:val="4791488A"/>
    <w:rsid w:val="47CA7D9C"/>
    <w:rsid w:val="47D27C77"/>
    <w:rsid w:val="48594C7C"/>
    <w:rsid w:val="487F2935"/>
    <w:rsid w:val="488153A1"/>
    <w:rsid w:val="48D16F09"/>
    <w:rsid w:val="48DD3AFF"/>
    <w:rsid w:val="48FC21D7"/>
    <w:rsid w:val="49047674"/>
    <w:rsid w:val="49066BB2"/>
    <w:rsid w:val="493C25D4"/>
    <w:rsid w:val="49830203"/>
    <w:rsid w:val="498702B5"/>
    <w:rsid w:val="49957F36"/>
    <w:rsid w:val="49D1656A"/>
    <w:rsid w:val="49ED5588"/>
    <w:rsid w:val="4A121587"/>
    <w:rsid w:val="4A182544"/>
    <w:rsid w:val="4A62606A"/>
    <w:rsid w:val="4A817DD7"/>
    <w:rsid w:val="4A834233"/>
    <w:rsid w:val="4B635E4C"/>
    <w:rsid w:val="4B6D3387"/>
    <w:rsid w:val="4B7D0C82"/>
    <w:rsid w:val="4BB52448"/>
    <w:rsid w:val="4BC13280"/>
    <w:rsid w:val="4BE551A5"/>
    <w:rsid w:val="4C2F6420"/>
    <w:rsid w:val="4C361B10"/>
    <w:rsid w:val="4C651E42"/>
    <w:rsid w:val="4C675C5F"/>
    <w:rsid w:val="4CB701C3"/>
    <w:rsid w:val="4CD3324F"/>
    <w:rsid w:val="4CE27936"/>
    <w:rsid w:val="4CEA2347"/>
    <w:rsid w:val="4CFB09F8"/>
    <w:rsid w:val="4D3D4B6D"/>
    <w:rsid w:val="4D565C2E"/>
    <w:rsid w:val="4D661307"/>
    <w:rsid w:val="4E4446C6"/>
    <w:rsid w:val="4E766588"/>
    <w:rsid w:val="4E772448"/>
    <w:rsid w:val="4E946A0E"/>
    <w:rsid w:val="4EBE7F2F"/>
    <w:rsid w:val="4ECA0682"/>
    <w:rsid w:val="4F0C0C9A"/>
    <w:rsid w:val="4F1B712F"/>
    <w:rsid w:val="4F455F5A"/>
    <w:rsid w:val="4F8E742F"/>
    <w:rsid w:val="4F98689B"/>
    <w:rsid w:val="4FAB400F"/>
    <w:rsid w:val="4FB70C06"/>
    <w:rsid w:val="4FBA6948"/>
    <w:rsid w:val="4FD277EE"/>
    <w:rsid w:val="4FE67C5A"/>
    <w:rsid w:val="50354567"/>
    <w:rsid w:val="5052092F"/>
    <w:rsid w:val="506B2685"/>
    <w:rsid w:val="508B3E41"/>
    <w:rsid w:val="50A867A1"/>
    <w:rsid w:val="50E53551"/>
    <w:rsid w:val="51516E38"/>
    <w:rsid w:val="51747606"/>
    <w:rsid w:val="517E44CE"/>
    <w:rsid w:val="521536EF"/>
    <w:rsid w:val="521A547C"/>
    <w:rsid w:val="523A6B73"/>
    <w:rsid w:val="523C4746"/>
    <w:rsid w:val="52432C25"/>
    <w:rsid w:val="525309A8"/>
    <w:rsid w:val="52604CFE"/>
    <w:rsid w:val="52A55218"/>
    <w:rsid w:val="52B4767F"/>
    <w:rsid w:val="52D4387D"/>
    <w:rsid w:val="530E2837"/>
    <w:rsid w:val="5322283B"/>
    <w:rsid w:val="539349F0"/>
    <w:rsid w:val="539B083F"/>
    <w:rsid w:val="53A94D0A"/>
    <w:rsid w:val="53D8739D"/>
    <w:rsid w:val="53DD49B3"/>
    <w:rsid w:val="540A3C5A"/>
    <w:rsid w:val="54297BF9"/>
    <w:rsid w:val="548E5CAE"/>
    <w:rsid w:val="549459BA"/>
    <w:rsid w:val="549E76F2"/>
    <w:rsid w:val="54B55930"/>
    <w:rsid w:val="54BB2F47"/>
    <w:rsid w:val="55452810"/>
    <w:rsid w:val="554A6079"/>
    <w:rsid w:val="55525286"/>
    <w:rsid w:val="555531C2"/>
    <w:rsid w:val="555C1343"/>
    <w:rsid w:val="55735C18"/>
    <w:rsid w:val="56371089"/>
    <w:rsid w:val="565D1DDC"/>
    <w:rsid w:val="56681893"/>
    <w:rsid w:val="56835CE6"/>
    <w:rsid w:val="56B539C6"/>
    <w:rsid w:val="56EA7B13"/>
    <w:rsid w:val="571E5A0F"/>
    <w:rsid w:val="5767596D"/>
    <w:rsid w:val="577606F8"/>
    <w:rsid w:val="57C00874"/>
    <w:rsid w:val="57E9601D"/>
    <w:rsid w:val="57F34730"/>
    <w:rsid w:val="580C1D0B"/>
    <w:rsid w:val="58242BB1"/>
    <w:rsid w:val="582E3A30"/>
    <w:rsid w:val="583D1EC5"/>
    <w:rsid w:val="58AC2BA6"/>
    <w:rsid w:val="58D04AE7"/>
    <w:rsid w:val="58F22CAF"/>
    <w:rsid w:val="59266DFD"/>
    <w:rsid w:val="59305585"/>
    <w:rsid w:val="59351B2D"/>
    <w:rsid w:val="59633BAD"/>
    <w:rsid w:val="59771406"/>
    <w:rsid w:val="5988716F"/>
    <w:rsid w:val="59B937CD"/>
    <w:rsid w:val="59FD5DAF"/>
    <w:rsid w:val="5A2C21F1"/>
    <w:rsid w:val="5A315A59"/>
    <w:rsid w:val="5A4A2677"/>
    <w:rsid w:val="5A81078E"/>
    <w:rsid w:val="5A92474A"/>
    <w:rsid w:val="5ACE32A8"/>
    <w:rsid w:val="5AFC2384"/>
    <w:rsid w:val="5B386973"/>
    <w:rsid w:val="5B4F43E9"/>
    <w:rsid w:val="5B7C6858"/>
    <w:rsid w:val="5BA81D4B"/>
    <w:rsid w:val="5C675762"/>
    <w:rsid w:val="5C693288"/>
    <w:rsid w:val="5C734107"/>
    <w:rsid w:val="5C9122C7"/>
    <w:rsid w:val="5C9E3AD9"/>
    <w:rsid w:val="5CCC5468"/>
    <w:rsid w:val="5D2148DF"/>
    <w:rsid w:val="5D656145"/>
    <w:rsid w:val="5D823E2B"/>
    <w:rsid w:val="5D942587"/>
    <w:rsid w:val="5DA54794"/>
    <w:rsid w:val="5DDC5CDC"/>
    <w:rsid w:val="5DE006C1"/>
    <w:rsid w:val="5E021BE6"/>
    <w:rsid w:val="5E2F0501"/>
    <w:rsid w:val="5E345B18"/>
    <w:rsid w:val="5E6006BB"/>
    <w:rsid w:val="5E7303EE"/>
    <w:rsid w:val="5EC073AC"/>
    <w:rsid w:val="5EE038AD"/>
    <w:rsid w:val="5EE66E12"/>
    <w:rsid w:val="5EF05EE3"/>
    <w:rsid w:val="5F0E6369"/>
    <w:rsid w:val="5F322057"/>
    <w:rsid w:val="5F427DC1"/>
    <w:rsid w:val="5FA34D03"/>
    <w:rsid w:val="5FC23025"/>
    <w:rsid w:val="5FD650D9"/>
    <w:rsid w:val="5FFE1F39"/>
    <w:rsid w:val="6031230F"/>
    <w:rsid w:val="60966616"/>
    <w:rsid w:val="60B44CEE"/>
    <w:rsid w:val="60B847DE"/>
    <w:rsid w:val="60B92304"/>
    <w:rsid w:val="60C30B02"/>
    <w:rsid w:val="60D31618"/>
    <w:rsid w:val="613A51F3"/>
    <w:rsid w:val="613B0F6B"/>
    <w:rsid w:val="613D4CE3"/>
    <w:rsid w:val="615362B5"/>
    <w:rsid w:val="61952A3A"/>
    <w:rsid w:val="61977C05"/>
    <w:rsid w:val="61B2747F"/>
    <w:rsid w:val="62361E5F"/>
    <w:rsid w:val="624125B1"/>
    <w:rsid w:val="624C78D4"/>
    <w:rsid w:val="62606EDB"/>
    <w:rsid w:val="626730E5"/>
    <w:rsid w:val="629D5670"/>
    <w:rsid w:val="63181564"/>
    <w:rsid w:val="631B1054"/>
    <w:rsid w:val="63795AD1"/>
    <w:rsid w:val="637F38AA"/>
    <w:rsid w:val="639A466F"/>
    <w:rsid w:val="639E2124"/>
    <w:rsid w:val="63C811DC"/>
    <w:rsid w:val="63F55D49"/>
    <w:rsid w:val="642631FF"/>
    <w:rsid w:val="643E324C"/>
    <w:rsid w:val="64C9644F"/>
    <w:rsid w:val="64D5744C"/>
    <w:rsid w:val="64DF4A2F"/>
    <w:rsid w:val="64E421D7"/>
    <w:rsid w:val="64E77440"/>
    <w:rsid w:val="65420B1A"/>
    <w:rsid w:val="65440D49"/>
    <w:rsid w:val="65491EA9"/>
    <w:rsid w:val="656B62C3"/>
    <w:rsid w:val="65BF660F"/>
    <w:rsid w:val="65D976D1"/>
    <w:rsid w:val="661B4D0C"/>
    <w:rsid w:val="66304E17"/>
    <w:rsid w:val="66882EA5"/>
    <w:rsid w:val="66B23A7E"/>
    <w:rsid w:val="66D27853"/>
    <w:rsid w:val="66D61557"/>
    <w:rsid w:val="675E4AC0"/>
    <w:rsid w:val="683C5CF5"/>
    <w:rsid w:val="68A37B22"/>
    <w:rsid w:val="68BB130F"/>
    <w:rsid w:val="692C3FBB"/>
    <w:rsid w:val="69731BEA"/>
    <w:rsid w:val="698E07D2"/>
    <w:rsid w:val="699E02E9"/>
    <w:rsid w:val="69A84119"/>
    <w:rsid w:val="69A91168"/>
    <w:rsid w:val="69BD4C13"/>
    <w:rsid w:val="69D837FB"/>
    <w:rsid w:val="69E94088"/>
    <w:rsid w:val="6A570BC4"/>
    <w:rsid w:val="6A6034B6"/>
    <w:rsid w:val="6A793230"/>
    <w:rsid w:val="6AB73B1D"/>
    <w:rsid w:val="6AF428B7"/>
    <w:rsid w:val="6B511AB7"/>
    <w:rsid w:val="6B8208FC"/>
    <w:rsid w:val="6BBA4CA1"/>
    <w:rsid w:val="6BD10E4A"/>
    <w:rsid w:val="6BF3491C"/>
    <w:rsid w:val="6C066D46"/>
    <w:rsid w:val="6C215E63"/>
    <w:rsid w:val="6C225202"/>
    <w:rsid w:val="6C4C04D0"/>
    <w:rsid w:val="6C532E82"/>
    <w:rsid w:val="6C835F4E"/>
    <w:rsid w:val="6C847C6A"/>
    <w:rsid w:val="6C9500C9"/>
    <w:rsid w:val="6CBE12B4"/>
    <w:rsid w:val="6D284A9A"/>
    <w:rsid w:val="6DB30807"/>
    <w:rsid w:val="6DC5053A"/>
    <w:rsid w:val="6DEA1D4F"/>
    <w:rsid w:val="6E0E0133"/>
    <w:rsid w:val="6E14501E"/>
    <w:rsid w:val="6E1663CE"/>
    <w:rsid w:val="6E237BE1"/>
    <w:rsid w:val="6E3A4A84"/>
    <w:rsid w:val="6E565636"/>
    <w:rsid w:val="6E781A51"/>
    <w:rsid w:val="6E910CC8"/>
    <w:rsid w:val="6EED1AF7"/>
    <w:rsid w:val="6F0B6421"/>
    <w:rsid w:val="6F3A0AB4"/>
    <w:rsid w:val="6FBA0B8B"/>
    <w:rsid w:val="6FBE3493"/>
    <w:rsid w:val="6FCF56A0"/>
    <w:rsid w:val="6FDF70C2"/>
    <w:rsid w:val="70182BA3"/>
    <w:rsid w:val="70497201"/>
    <w:rsid w:val="70A266F9"/>
    <w:rsid w:val="70C76378"/>
    <w:rsid w:val="7189187F"/>
    <w:rsid w:val="71983729"/>
    <w:rsid w:val="71AE3282"/>
    <w:rsid w:val="71B82D06"/>
    <w:rsid w:val="71BF58E3"/>
    <w:rsid w:val="71CF1988"/>
    <w:rsid w:val="721B70DE"/>
    <w:rsid w:val="72472C7A"/>
    <w:rsid w:val="727D3FE6"/>
    <w:rsid w:val="72A83B07"/>
    <w:rsid w:val="72F0605A"/>
    <w:rsid w:val="73090EC9"/>
    <w:rsid w:val="73D15EDF"/>
    <w:rsid w:val="73F40595"/>
    <w:rsid w:val="73FC27DC"/>
    <w:rsid w:val="742E2774"/>
    <w:rsid w:val="7440091F"/>
    <w:rsid w:val="7464244A"/>
    <w:rsid w:val="74CA5026"/>
    <w:rsid w:val="75154854"/>
    <w:rsid w:val="752913AF"/>
    <w:rsid w:val="752B5127"/>
    <w:rsid w:val="752C5111"/>
    <w:rsid w:val="753A180E"/>
    <w:rsid w:val="758A2545"/>
    <w:rsid w:val="75B67F7F"/>
    <w:rsid w:val="75C8039D"/>
    <w:rsid w:val="760342F6"/>
    <w:rsid w:val="76116A13"/>
    <w:rsid w:val="76126817"/>
    <w:rsid w:val="762B1026"/>
    <w:rsid w:val="76592168"/>
    <w:rsid w:val="76724FD8"/>
    <w:rsid w:val="76790114"/>
    <w:rsid w:val="76BD44A5"/>
    <w:rsid w:val="76BE5591"/>
    <w:rsid w:val="77261D50"/>
    <w:rsid w:val="77444BC6"/>
    <w:rsid w:val="77FC0FFD"/>
    <w:rsid w:val="78177BE5"/>
    <w:rsid w:val="784D3606"/>
    <w:rsid w:val="78526E6F"/>
    <w:rsid w:val="7879264D"/>
    <w:rsid w:val="78805FEE"/>
    <w:rsid w:val="78AC657F"/>
    <w:rsid w:val="78B638A1"/>
    <w:rsid w:val="78BA0D63"/>
    <w:rsid w:val="78BF6AF9"/>
    <w:rsid w:val="78F9378E"/>
    <w:rsid w:val="79212CBB"/>
    <w:rsid w:val="792C6E7D"/>
    <w:rsid w:val="792C76C0"/>
    <w:rsid w:val="79307046"/>
    <w:rsid w:val="79316378"/>
    <w:rsid w:val="794E5888"/>
    <w:rsid w:val="799A0ACD"/>
    <w:rsid w:val="79E7016D"/>
    <w:rsid w:val="7A0423EA"/>
    <w:rsid w:val="7A7E3F4B"/>
    <w:rsid w:val="7A990D85"/>
    <w:rsid w:val="7A9C5C09"/>
    <w:rsid w:val="7B0D52CF"/>
    <w:rsid w:val="7B2F5245"/>
    <w:rsid w:val="7B41739F"/>
    <w:rsid w:val="7B4735CF"/>
    <w:rsid w:val="7B9B0B2D"/>
    <w:rsid w:val="7BD36518"/>
    <w:rsid w:val="7BE129E3"/>
    <w:rsid w:val="7BEE1640"/>
    <w:rsid w:val="7BFF730D"/>
    <w:rsid w:val="7C2E56AF"/>
    <w:rsid w:val="7C562E0E"/>
    <w:rsid w:val="7C7F689B"/>
    <w:rsid w:val="7C885555"/>
    <w:rsid w:val="7C921F30"/>
    <w:rsid w:val="7C947A56"/>
    <w:rsid w:val="7C9E08D4"/>
    <w:rsid w:val="7CB016DA"/>
    <w:rsid w:val="7D1B3CD3"/>
    <w:rsid w:val="7D9677FD"/>
    <w:rsid w:val="7D983576"/>
    <w:rsid w:val="7DB859C6"/>
    <w:rsid w:val="7DC73E5B"/>
    <w:rsid w:val="7DD65E4C"/>
    <w:rsid w:val="7E004525"/>
    <w:rsid w:val="7E5971A9"/>
    <w:rsid w:val="7E9300B5"/>
    <w:rsid w:val="7EAD12A3"/>
    <w:rsid w:val="7F17671C"/>
    <w:rsid w:val="7F54171E"/>
    <w:rsid w:val="7F8122AD"/>
    <w:rsid w:val="7F945FBF"/>
    <w:rsid w:val="7F9A2311"/>
    <w:rsid w:val="7FC40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4"/>
    <w:basedOn w:val="1"/>
    <w:next w:val="1"/>
    <w:unhideWhenUsed/>
    <w:qFormat/>
    <w:uiPriority w:val="9"/>
    <w:pPr>
      <w:keepNext/>
      <w:keepLines/>
      <w:spacing w:before="280" w:after="290" w:line="376" w:lineRule="auto"/>
      <w:outlineLvl w:val="3"/>
    </w:pPr>
    <w:rPr>
      <w:rFonts w:ascii="等线 Light" w:hAnsi="等线 Light" w:eastAsia="等线 Light" w:cs="Times New Roman"/>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Indent 2"/>
    <w:basedOn w:val="1"/>
    <w:qFormat/>
    <w:uiPriority w:val="0"/>
    <w:pPr>
      <w:spacing w:after="120" w:line="480" w:lineRule="auto"/>
      <w:ind w:leftChars="200"/>
    </w:p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11">
    <w:name w:val="BodyText"/>
    <w:basedOn w:val="1"/>
    <w:qFormat/>
    <w:uiPriority w:val="0"/>
    <w:pPr>
      <w:spacing w:line="240" w:lineRule="auto"/>
      <w:jc w:val="center"/>
    </w:pPr>
    <w:rPr>
      <w:kern w:val="2"/>
      <w:sz w:val="48"/>
      <w:szCs w:val="24"/>
      <w:lang w:val="en-US" w:eastAsia="zh-CN" w:bidi="ar-SA"/>
    </w:rPr>
  </w:style>
  <w:style w:type="character" w:customStyle="1" w:styleId="12">
    <w:name w:val="页脚 Char"/>
    <w:basedOn w:val="10"/>
    <w:link w:val="6"/>
    <w:qFormat/>
    <w:uiPriority w:val="99"/>
    <w:rPr>
      <w:rFonts w:ascii="Calibri" w:hAnsi="Calibri" w:eastAsia="宋体" w:cs="Times New Roman"/>
      <w:sz w:val="18"/>
      <w:szCs w:val="18"/>
    </w:rPr>
  </w:style>
  <w:style w:type="paragraph" w:customStyle="1" w:styleId="13">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4">
    <w:name w:val="正文 A"/>
    <w:qFormat/>
    <w:uiPriority w:val="99"/>
    <w:pPr>
      <w:spacing w:after="200" w:line="276" w:lineRule="auto"/>
    </w:pPr>
    <w:rPr>
      <w:rFonts w:ascii="Calibri" w:hAnsi="Calibri" w:eastAsia="宋体" w:cs="Calibri"/>
      <w:color w:val="000000"/>
      <w:kern w:val="0"/>
      <w:sz w:val="22"/>
      <w:szCs w:val="22"/>
      <w:u w:color="000000"/>
      <w:lang w:val="en-US" w:eastAsia="zh-CN" w:bidi="ar-SA"/>
    </w:rPr>
  </w:style>
  <w:style w:type="character" w:customStyle="1" w:styleId="15">
    <w:name w:val="标题 1 Char"/>
    <w:basedOn w:val="10"/>
    <w:link w:val="3"/>
    <w:qFormat/>
    <w:uiPriority w:val="9"/>
    <w:rPr>
      <w:rFonts w:ascii="Calibri" w:hAnsi="Calibri" w:eastAsia="宋体" w:cs="Times New Roman"/>
      <w:b/>
      <w:bCs/>
      <w:kern w:val="44"/>
      <w:sz w:val="44"/>
      <w:szCs w:val="44"/>
    </w:rPr>
  </w:style>
  <w:style w:type="paragraph" w:customStyle="1" w:styleId="16">
    <w:name w:val="No Spacing"/>
    <w:qFormat/>
    <w:uiPriority w:val="99"/>
    <w:pPr>
      <w:ind w:firstLine="200" w:firstLineChars="200"/>
    </w:pPr>
    <w:rPr>
      <w:rFonts w:ascii="Times New Roman" w:hAnsi="Times New Roman" w:eastAsia="仿宋_GB2312" w:cs="Times New Roman"/>
      <w:sz w:val="30"/>
      <w:szCs w:val="22"/>
      <w:lang w:val="en-US" w:eastAsia="zh-CN" w:bidi="ar-SA"/>
    </w:rPr>
  </w:style>
  <w:style w:type="paragraph" w:customStyle="1" w:styleId="17">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10890</Words>
  <Characters>11401</Characters>
  <Lines>10</Lines>
  <Paragraphs>3</Paragraphs>
  <TotalTime>0</TotalTime>
  <ScaleCrop>false</ScaleCrop>
  <LinksUpToDate>false</LinksUpToDate>
  <CharactersWithSpaces>11537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2019-07-23T09:12:00Z</dcterms:created>
  <dc:creator>Yuanjun</dc:creator>
  <cp:lastModifiedBy>晨曦</cp:lastModifiedBy>
  <cp:lastPrinted>2022-06-23T10:58:31Z</cp:lastPrinted>
  <dcterms:modified xsi:type="dcterms:W3CDTF">2022-06-23T11:06:20Z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819A985E983144218DFDA694D1D2C61D</vt:lpwstr>
  </property>
</Properties>
</file>