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05"/>
        </w:tabs>
        <w:kinsoku/>
        <w:wordWrap/>
        <w:overflowPunct/>
        <w:topLinePunct w:val="0"/>
        <w:autoSpaceDE/>
        <w:autoSpaceDN/>
        <w:bidi w:val="0"/>
        <w:adjustRightInd/>
        <w:snapToGrid/>
        <w:spacing w:line="226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val="en-US" w:eastAsia="zh-CN"/>
        </w:rPr>
      </w:pPr>
      <w:r>
        <w:rPr>
          <w:rFonts w:ascii="仿宋_GB2312" w:eastAsia="仿宋_GB2312"/>
          <w:color w:val="FF0000"/>
          <w:sz w:val="32"/>
          <w:szCs w:val="32"/>
        </w:rPr>
        <w:pict>
          <v:shape id="_x0000_s1026" o:spid="_x0000_s1026" o:spt="136" type="#_x0000_t136" style="position:absolute;left:0pt;margin-left:-8.2pt;margin-top:148.25pt;height:52pt;width:440pt;mso-position-vertical-relative:page;z-index:251661312;mso-width-relative:page;mso-height-relative:page;" fillcolor="#FF0000" filled="t" stroked="t" coordsize="21600,21600" adj="10800">
            <v:path/>
            <v:fill on="t" color2="#FFFFFF" focussize="0,0"/>
            <v:stroke color="#FF0000"/>
            <v:imagedata o:title=""/>
            <o:lock v:ext="edit" aspectratio="f"/>
            <v:textpath on="t" fitshape="t" fitpath="t" trim="t" xscale="f" string=" 德钦县自然资源局文件" style="font-family:方正小标宋简体;font-size:44pt;v-text-align:center;"/>
            <w10:anchorlock/>
          </v:shape>
        </w:pict>
      </w:r>
      <w:r>
        <w:rPr>
          <w:rFonts w:hint="eastAsia" w:ascii="仿宋_GB2312" w:eastAsia="仿宋_GB2312"/>
          <w:color w:val="FF0000"/>
          <w:sz w:val="32"/>
          <w:szCs w:val="32"/>
          <w:lang w:val="en-US" w:eastAsia="zh-CN"/>
        </w:rPr>
        <w:t xml:space="preserve">                                                                                                                                                                                                                                                                                                                                                                                                 </w:t>
      </w:r>
      <w:r>
        <w:rPr>
          <w:rFonts w:ascii="仿宋_GB2312" w:eastAsia="仿宋_GB2312"/>
          <w:color w:val="FF0000"/>
          <w:sz w:val="32"/>
          <w:szCs w:val="32"/>
        </w:rPr>
        <mc:AlternateContent>
          <mc:Choice Requires="wps">
            <w:drawing>
              <wp:anchor distT="0" distB="0" distL="114300" distR="114300" simplePos="0" relativeHeight="251662336" behindDoc="0" locked="1" layoutInCell="1" allowOverlap="1">
                <wp:simplePos x="0" y="0"/>
                <wp:positionH relativeFrom="column">
                  <wp:posOffset>47625</wp:posOffset>
                </wp:positionH>
                <wp:positionV relativeFrom="page">
                  <wp:posOffset>2785745</wp:posOffset>
                </wp:positionV>
                <wp:extent cx="5615940" cy="0"/>
                <wp:effectExtent l="0" t="0" r="0" b="0"/>
                <wp:wrapNone/>
                <wp:docPr id="4" name="自选图形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3.75pt;margin-top:219.35pt;height:0pt;width:442.2pt;mso-position-vertical-relative:page;z-index:251662336;mso-width-relative:page;mso-height-relative:page;" filled="f" stroked="t" coordsize="21600,21600" o:gfxdata="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WprbNgAAAAJAQAADwAA&#10;AAAAAAABACAAAAAiAAAAZHJzL2Rvd25yZXYueG1sUEsBAhQAFAAAAAgAh07iQLrGXgfdAQAAlgMA&#10;AA4AAAAAAAAAAQAgAAAAJwEAAGRycy9lMm9Eb2MueG1sUEsFBgAAAAAGAAYAWQEAAHYFAAAAAA==&#10;">
                <v:fill on="f" focussize="0,0"/>
                <v:stroke weight="1.25pt" color="#FF0000" joinstyle="round"/>
                <v:imagedata o:title=""/>
                <o:lock v:ext="edit" aspectratio="f"/>
                <w10:anchorlock/>
              </v:shap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700" w:lineRule="exact"/>
        <w:jc w:val="center"/>
        <w:textAlignment w:val="auto"/>
        <w:rPr>
          <w:rFonts w:hint="eastAsia" w:ascii="方正小标宋_GBK" w:hAnsi="方正小标宋_GBK" w:eastAsia="方正小标宋_GBK" w:cs="方正小标宋_GBK"/>
          <w:color w:val="000000"/>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b/>
          <w:bCs/>
          <w:sz w:val="44"/>
          <w:szCs w:val="44"/>
          <w:lang w:val="en-US" w:eastAsia="zh-CN"/>
        </w:rPr>
        <w:t>德钦县自然资源局关于贯彻落实云南省委省政府环境保护督察反馈意见问题涉及我县白马雪山自然保护区核心区矿权整改情况公示</w:t>
      </w:r>
    </w:p>
    <w:bookmarkEnd w:id="0"/>
    <w:p>
      <w:pPr>
        <w:jc w:val="center"/>
        <w:rPr>
          <w:rFonts w:hint="eastAsia" w:ascii="仿宋" w:hAnsi="仿宋" w:eastAsia="仿宋" w:cs="仿宋"/>
          <w:b/>
          <w:bCs/>
          <w:sz w:val="44"/>
          <w:szCs w:val="44"/>
          <w:lang w:val="en-US" w:eastAsia="zh-CN"/>
        </w:rPr>
      </w:pPr>
    </w:p>
    <w:p>
      <w:pPr>
        <w:rPr>
          <w:rFonts w:hint="eastAsia"/>
          <w:lang w:val="en-US" w:eastAsia="zh-CN"/>
        </w:rPr>
      </w:pP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迪庆州国土资源局关于贯彻落实迪庆州监察委员会监察建议的紧急通知》（迪国土资〔2018〕63号）文件精神，为贯彻落实好《迪庆州监察委员会监察建议书》）（迪监〔2018〕第2号）文关于迪庆州监察委员会在中央第六环境保护督察组交办转办信访举报件迪庆案件进行的调查核实情况后提出的监察建议，现将我局在“三江并流世界自然遗产地”范围的矿权整改情况汇报如下：</w:t>
      </w:r>
    </w:p>
    <w:p>
      <w:pPr>
        <w:numPr>
          <w:ilvl w:val="0"/>
          <w:numId w:val="0"/>
        </w:numPr>
        <w:ind w:firstLine="643" w:firstLineChars="20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一、基本情况</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根据云南省委省政府环境保护督察反馈意见问题整改措施清单六：涉及德钦县“白马雪山自然保护区核心区”的两个探矿权德钦县石底铅锌矿详查勘查区和德钦县施坝铅锌多金属矿详查区等已停工。</w:t>
      </w:r>
    </w:p>
    <w:p>
      <w:pPr>
        <w:numPr>
          <w:ilvl w:val="0"/>
          <w:numId w:val="0"/>
        </w:numPr>
        <w:ind w:firstLine="643" w:firstLineChars="20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二、工作开展情况</w:t>
      </w:r>
    </w:p>
    <w:p>
      <w:pPr>
        <w:numPr>
          <w:ilvl w:val="0"/>
          <w:numId w:val="0"/>
        </w:numPr>
        <w:ind w:firstLine="640" w:firstLineChars="200"/>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sz w:val="32"/>
          <w:szCs w:val="32"/>
          <w:lang w:val="en-US" w:eastAsia="zh-CN"/>
        </w:rPr>
        <w:t>为了加快推进保护区内矿业权有序退出，确保中央环保督察反馈的问题整改到位，根据《中华人民共和国自然保护区条例》、环境保护部等十部委《关于进一步加强涉及自然保护区开发建设活动监督管理的通知》（环发〔2015〕57号)、《国土资源部关于印发&lt;自然保护区内矿业权清理工作方案&gt;的通知》（国土资发〔2017〕77号）、《迪庆藏族自治州人民政府办公室关于切实做好各类自然保护区矿业权退出工作的通知》（迪政办发〔2018〕48号）等有关规定和要求，结合我县实际，拟定了《德钦县矿业权退出方案》。现将德钦县涉及白马雪山自然保护区核心区内省级发证的探矿权人下发停止开采通知书，暂扣采矿许可证、暂停开采活动、退出矿权等整改情况如下：</w:t>
      </w:r>
    </w:p>
    <w:p>
      <w:pPr>
        <w:numPr>
          <w:ilvl w:val="0"/>
          <w:numId w:val="0"/>
        </w:numPr>
        <w:ind w:firstLine="643" w:firstLineChars="20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三、金属探矿权</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69504" behindDoc="0" locked="0" layoutInCell="1" allowOverlap="1">
            <wp:simplePos x="0" y="0"/>
            <wp:positionH relativeFrom="page">
              <wp:posOffset>1200785</wp:posOffset>
            </wp:positionH>
            <wp:positionV relativeFrom="page">
              <wp:posOffset>5339080</wp:posOffset>
            </wp:positionV>
            <wp:extent cx="2520315" cy="2858135"/>
            <wp:effectExtent l="0" t="0" r="13335" b="18415"/>
            <wp:wrapSquare wrapText="bothSides"/>
            <wp:docPr id="3" name="图片 4" descr="186161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861610508"/>
                    <pic:cNvPicPr>
                      <a:picLocks noChangeAspect="1"/>
                    </pic:cNvPicPr>
                  </pic:nvPicPr>
                  <pic:blipFill>
                    <a:blip r:embed="rId6"/>
                    <a:stretch>
                      <a:fillRect/>
                    </a:stretch>
                  </pic:blipFill>
                  <pic:spPr>
                    <a:xfrm>
                      <a:off x="0" y="0"/>
                      <a:ext cx="2520315" cy="2858135"/>
                    </a:xfrm>
                    <a:prstGeom prst="rect">
                      <a:avLst/>
                    </a:prstGeom>
                    <a:noFill/>
                    <a:ln>
                      <a:noFill/>
                    </a:ln>
                  </pic:spPr>
                </pic:pic>
              </a:graphicData>
            </a:graphic>
          </wp:anchor>
        </w:drawing>
      </w:r>
      <w:r>
        <w:rPr>
          <w:rFonts w:hint="eastAsia" w:ascii="方正仿宋_GBK" w:hAnsi="方正仿宋_GBK" w:eastAsia="方正仿宋_GBK" w:cs="方正仿宋_GBK"/>
          <w:sz w:val="32"/>
          <w:szCs w:val="32"/>
          <w:lang w:val="en-US" w:eastAsia="zh-CN"/>
        </w:rPr>
        <w:t>1、德钦县石底铅锌矿详查勘查，法人：陈定格（13888150496），勘查许可证号：T53120090402027301，有效期：2014年11月8日，涉及“三江并流”世界自然遗产地、白马雪山保护区，于2014年7月6日下达责令停工矿产资源违法行为通知书，德国土资字（2014）第01号，根据实地查看，目前已停止勘查。</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70528" behindDoc="0" locked="0" layoutInCell="1" allowOverlap="1">
            <wp:simplePos x="0" y="0"/>
            <wp:positionH relativeFrom="page">
              <wp:posOffset>1162685</wp:posOffset>
            </wp:positionH>
            <wp:positionV relativeFrom="page">
              <wp:posOffset>1805305</wp:posOffset>
            </wp:positionV>
            <wp:extent cx="3219450" cy="2640330"/>
            <wp:effectExtent l="0" t="0" r="0" b="7620"/>
            <wp:wrapSquare wrapText="bothSides"/>
            <wp:docPr id="10" name="图片 5" descr="DSCF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DSCF2853"/>
                    <pic:cNvPicPr>
                      <a:picLocks noChangeAspect="1"/>
                    </pic:cNvPicPr>
                  </pic:nvPicPr>
                  <pic:blipFill>
                    <a:blip r:embed="rId7"/>
                    <a:stretch>
                      <a:fillRect/>
                    </a:stretch>
                  </pic:blipFill>
                  <pic:spPr>
                    <a:xfrm>
                      <a:off x="0" y="0"/>
                      <a:ext cx="3219450" cy="2640330"/>
                    </a:xfrm>
                    <a:prstGeom prst="rect">
                      <a:avLst/>
                    </a:prstGeom>
                    <a:noFill/>
                    <a:ln>
                      <a:noFill/>
                    </a:ln>
                  </pic:spPr>
                </pic:pic>
              </a:graphicData>
            </a:graphic>
          </wp:anchor>
        </w:drawing>
      </w:r>
      <w:r>
        <w:rPr>
          <w:rFonts w:hint="eastAsia" w:ascii="方正仿宋_GBK" w:hAnsi="方正仿宋_GBK" w:eastAsia="方正仿宋_GBK" w:cs="方正仿宋_GBK"/>
          <w:sz w:val="32"/>
          <w:szCs w:val="32"/>
          <w:lang w:val="en-US" w:eastAsia="zh-CN"/>
        </w:rPr>
        <w:t>2.德钦县施坝铅锌多金属矿详查，法人：郑奋勇（18868959088），勘查许可证号：T53120090302026989，有效期：2017年12月25日，涉及“三江并流”世界自然遗产地、白马雪山保护区，于2017年12月26日下达责令停工矿产资源违法行为通知书，德国土资字（2017）第11号，暂扣勘查许可证，根据实地查看，目前已停止勘查。</w:t>
      </w:r>
    </w:p>
    <w:p>
      <w:pPr>
        <w:numPr>
          <w:ilvl w:val="0"/>
          <w:numId w:val="0"/>
        </w:numPr>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四、</w:t>
      </w:r>
      <w:r>
        <w:rPr>
          <w:rFonts w:hint="eastAsia" w:ascii="方正仿宋_GBK" w:hAnsi="方正仿宋_GBK" w:eastAsia="方正仿宋_GBK" w:cs="方正仿宋_GBK"/>
          <w:sz w:val="32"/>
          <w:szCs w:val="32"/>
          <w:lang w:val="en-US" w:eastAsia="zh-CN"/>
        </w:rPr>
        <w:t xml:space="preserve">德钦县国土资源局对以上2家涉及“白马雪山自然保护区核心区”矿权均已下达《责令停止矿产资源违法行为通知书》并在德钦县政府门户网站进行公告注销，同时组织开展了对矿山拆除生产设备，封路、断电及生态环境恢复治理工作。   </w:t>
      </w:r>
    </w:p>
    <w:p>
      <w:pPr>
        <w:numPr>
          <w:ilvl w:val="0"/>
          <w:numId w:val="0"/>
        </w:numPr>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五、</w:t>
      </w:r>
      <w:r>
        <w:rPr>
          <w:rFonts w:hint="eastAsia" w:ascii="方正仿宋_GBK" w:hAnsi="方正仿宋_GBK" w:eastAsia="方正仿宋_GBK" w:cs="方正仿宋_GBK"/>
          <w:sz w:val="32"/>
          <w:szCs w:val="32"/>
          <w:lang w:val="en-US" w:eastAsia="zh-CN"/>
        </w:rPr>
        <w:t>同时，有些矿权企业已投入重大资金，个别矿权企业更是当时上级主管部门合法合规颁发的矿权证、取得矿权时不在保护区、后保护区调整时才划入、且已投入巨额资金，目前还没有出台相关退出补偿机制，结合我县经济无力承担高额补偿，因此请求给予在矿权退出的合理补偿资金机制上给予明确和帮助，以有效解决社会重大矛盾和不稳定因素，保障及时、有序退出。</w:t>
      </w:r>
    </w:p>
    <w:p>
      <w:pPr>
        <w:pStyle w:val="2"/>
        <w:rPr>
          <w:rFonts w:hint="eastAsia" w:ascii="方正仿宋_GBK" w:hAnsi="方正仿宋_GBK" w:eastAsia="方正仿宋_GBK" w:cs="方正仿宋_GBK"/>
          <w:sz w:val="32"/>
          <w:szCs w:val="32"/>
          <w:lang w:val="en-US" w:eastAsia="zh-CN"/>
        </w:rPr>
      </w:pPr>
    </w:p>
    <w:p>
      <w:pPr>
        <w:pStyle w:val="2"/>
        <w:jc w:val="left"/>
        <w:rPr>
          <w:rFonts w:hint="eastAsia" w:eastAsiaTheme="minorEastAsia"/>
          <w:lang w:val="en-US" w:eastAsia="zh-CN"/>
        </w:rPr>
      </w:pPr>
      <w:r>
        <w:rPr>
          <w:rFonts w:hint="eastAsia" w:ascii="方正仿宋_GBK" w:hAnsi="方正仿宋_GBK" w:eastAsia="方正仿宋_GBK" w:cs="方正仿宋_GBK"/>
          <w:kern w:val="2"/>
          <w:sz w:val="32"/>
          <w:szCs w:val="32"/>
          <w:lang w:val="en-US" w:eastAsia="zh-CN" w:bidi="ar-SA"/>
        </w:rPr>
        <w:t>附件：</w:t>
      </w:r>
      <w:r>
        <w:rPr>
          <w:rFonts w:hint="eastAsia" w:ascii="方正仿宋_GBK" w:hAnsi="方正仿宋_GBK" w:eastAsia="方正仿宋_GBK" w:cs="方正仿宋_GBK"/>
          <w:sz w:val="32"/>
          <w:szCs w:val="32"/>
          <w:lang w:val="en-US" w:eastAsia="zh-CN"/>
        </w:rPr>
        <w:t>责令停止矿产资源违法行为通知书</w:t>
      </w:r>
      <w:r>
        <w:rPr>
          <w:rFonts w:hint="eastAsia" w:eastAsiaTheme="minorEastAsia"/>
          <w:lang w:val="en-US" w:eastAsia="zh-CN"/>
        </w:rPr>
        <w:drawing>
          <wp:inline distT="0" distB="0" distL="114300" distR="114300">
            <wp:extent cx="5267960" cy="7453630"/>
            <wp:effectExtent l="0" t="0" r="8890" b="13970"/>
            <wp:docPr id="5" name="图片 5" descr="扫描全能王 2021-11-30 09.2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扫描全能王 2021-11-30 09.23_00"/>
                    <pic:cNvPicPr>
                      <a:picLocks noChangeAspect="1"/>
                    </pic:cNvPicPr>
                  </pic:nvPicPr>
                  <pic:blipFill>
                    <a:blip r:embed="rId8"/>
                    <a:stretch>
                      <a:fillRect/>
                    </a:stretch>
                  </pic:blipFill>
                  <pic:spPr>
                    <a:xfrm>
                      <a:off x="0" y="0"/>
                      <a:ext cx="5267960" cy="7453630"/>
                    </a:xfrm>
                    <a:prstGeom prst="rect">
                      <a:avLst/>
                    </a:prstGeom>
                  </pic:spPr>
                </pic:pic>
              </a:graphicData>
            </a:graphic>
          </wp:inline>
        </w:drawing>
      </w:r>
    </w:p>
    <w:p>
      <w:pPr>
        <w:ind w:firstLine="640" w:firstLineChars="200"/>
        <w:rPr>
          <w:rFonts w:hint="default" w:ascii="仿宋" w:hAnsi="仿宋" w:eastAsia="仿宋" w:cs="仿宋"/>
          <w:sz w:val="32"/>
          <w:szCs w:val="32"/>
          <w:lang w:val="en-US" w:eastAsia="zh-CN"/>
        </w:rPr>
      </w:pPr>
    </w:p>
    <w:p>
      <w:pPr>
        <w:numPr>
          <w:ilvl w:val="0"/>
          <w:numId w:val="0"/>
        </w:numPr>
        <w:rPr>
          <w:rFonts w:hint="default" w:asciiTheme="minorEastAsia" w:hAnsiTheme="minorEastAsia" w:cstheme="minorEastAsia"/>
          <w:b/>
          <w:bCs/>
          <w:sz w:val="32"/>
          <w:szCs w:val="32"/>
          <w:lang w:val="en-US" w:eastAsia="zh-CN"/>
        </w:rPr>
      </w:pP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drawing>
          <wp:inline distT="0" distB="0" distL="114300" distR="114300">
            <wp:extent cx="5267960" cy="7453630"/>
            <wp:effectExtent l="0" t="0" r="8890" b="13970"/>
            <wp:docPr id="6" name="图片 6" descr="扫描全能王 2021-11-30 09.2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扫描全能王 2021-11-30 09.23_01"/>
                    <pic:cNvPicPr>
                      <a:picLocks noChangeAspect="1"/>
                    </pic:cNvPicPr>
                  </pic:nvPicPr>
                  <pic:blipFill>
                    <a:blip r:embed="rId9"/>
                    <a:stretch>
                      <a:fillRect/>
                    </a:stretch>
                  </pic:blipFill>
                  <pic:spPr>
                    <a:xfrm>
                      <a:off x="0" y="0"/>
                      <a:ext cx="5267960" cy="7453630"/>
                    </a:xfrm>
                    <a:prstGeom prst="rect">
                      <a:avLst/>
                    </a:prstGeom>
                  </pic:spPr>
                </pic:pic>
              </a:graphicData>
            </a:graphic>
          </wp:inline>
        </w:drawing>
      </w:r>
      <w:r>
        <w:rPr>
          <w:rFonts w:hint="eastAsia" w:asciiTheme="minorEastAsia" w:hAnsiTheme="minorEastAsia" w:cstheme="minorEastAsia"/>
          <w:sz w:val="32"/>
          <w:szCs w:val="32"/>
          <w:lang w:val="en-US" w:eastAsia="zh-CN"/>
        </w:rPr>
        <w:t xml:space="preserve">                                                                                               </w:t>
      </w:r>
    </w:p>
    <w:p>
      <w:pPr>
        <w:numPr>
          <w:ilvl w:val="0"/>
          <w:numId w:val="0"/>
        </w:numPr>
        <w:ind w:firstLine="420" w:firstLineChars="200"/>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ind w:firstLine="420" w:firstLineChars="200"/>
        <w:rPr>
          <w:rFonts w:hint="eastAsia"/>
          <w:lang w:eastAsia="zh-CN"/>
        </w:rPr>
      </w:pPr>
    </w:p>
    <w:p>
      <w:pPr>
        <w:numPr>
          <w:ilvl w:val="0"/>
          <w:numId w:val="0"/>
        </w:num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德钦县自然资源局</w:t>
      </w:r>
    </w:p>
    <w:p>
      <w:pPr>
        <w:numPr>
          <w:ilvl w:val="0"/>
          <w:numId w:val="0"/>
        </w:numPr>
        <w:ind w:firstLine="5120" w:firstLineChars="16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2021年11月30日</w:t>
      </w:r>
    </w:p>
    <w:p>
      <w:pPr>
        <w:numPr>
          <w:ilvl w:val="0"/>
          <w:numId w:val="0"/>
        </w:numPr>
        <w:rPr>
          <w:rFonts w:hint="default" w:asciiTheme="minorEastAsia" w:hAnsiTheme="minorEastAsia" w:eastAsiaTheme="minorEastAsia" w:cstheme="minorEastAsia"/>
          <w:sz w:val="32"/>
          <w:szCs w:val="32"/>
          <w:lang w:val="en-US" w:eastAsia="zh-CN"/>
        </w:rPr>
      </w:pPr>
    </w:p>
    <w:p>
      <w:pPr>
        <w:ind w:firstLine="640"/>
        <w:rPr>
          <w:rFonts w:hint="eastAsia" w:ascii="仿宋_GB2312" w:hAnsi="仿宋_GB2312" w:eastAsia="仿宋_GB2312" w:cs="仿宋_GB2312"/>
          <w:b w:val="0"/>
          <w:bCs w:val="0"/>
          <w:sz w:val="32"/>
          <w:szCs w:val="32"/>
          <w:lang w:val="en-US" w:eastAsia="zh-CN"/>
        </w:rPr>
      </w:pPr>
    </w:p>
    <w:p>
      <w:pPr>
        <w:ind w:firstLine="640"/>
        <w:rPr>
          <w:rFonts w:hint="eastAsia" w:ascii="仿宋_GB2312" w:hAnsi="仿宋_GB2312" w:eastAsia="仿宋_GB2312" w:cs="仿宋_GB2312"/>
          <w:b w:val="0"/>
          <w:bCs w:val="0"/>
          <w:sz w:val="32"/>
          <w:szCs w:val="32"/>
          <w:lang w:val="en-US" w:eastAsia="zh-CN"/>
        </w:rPr>
      </w:pPr>
    </w:p>
    <w:p>
      <w:pPr>
        <w:ind w:firstLine="640"/>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default" w:ascii="仿宋" w:hAnsi="仿宋" w:eastAsia="仿宋" w:cs="仿宋"/>
          <w:sz w:val="30"/>
          <w:szCs w:val="30"/>
          <w:lang w:val="en-US" w:eastAsia="zh-CN"/>
        </w:rPr>
      </w:pPr>
    </w:p>
    <w:p>
      <w:pPr>
        <w:jc w:val="both"/>
        <w:rPr>
          <w:rFonts w:hint="eastAsia" w:ascii="方正仿宋_GBK" w:hAnsi="方正仿宋_GBK" w:eastAsia="方正仿宋_GBK" w:cs="方正仿宋_GBK"/>
          <w:sz w:val="32"/>
          <w:szCs w:val="32"/>
          <w:lang w:val="en-US" w:eastAsia="zh-CN"/>
        </w:rPr>
      </w:pPr>
      <w:r>
        <w:rPr>
          <w:rFonts w:ascii="仿宋_GB2312" w:eastAsia="仿宋_GB2312"/>
          <w:color w:val="FF0000"/>
          <w:sz w:val="32"/>
          <w:szCs w:val="32"/>
        </w:rPr>
        <mc:AlternateContent>
          <mc:Choice Requires="wps">
            <w:drawing>
              <wp:anchor distT="0" distB="0" distL="114300" distR="114300" simplePos="0" relativeHeight="251667456" behindDoc="0" locked="1" layoutInCell="1" allowOverlap="1">
                <wp:simplePos x="0" y="0"/>
                <wp:positionH relativeFrom="column">
                  <wp:posOffset>76200</wp:posOffset>
                </wp:positionH>
                <wp:positionV relativeFrom="page">
                  <wp:posOffset>9405620</wp:posOffset>
                </wp:positionV>
                <wp:extent cx="5615940" cy="0"/>
                <wp:effectExtent l="0" t="0" r="0" b="0"/>
                <wp:wrapNone/>
                <wp:docPr id="1" name="自选图形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6pt;margin-top:740.6pt;height:0pt;width:442.2pt;mso-position-vertical-relative:page;z-index:251667456;mso-width-relative:page;mso-height-relative:page;" filled="f" stroked="t" coordsize="21600,21600" o:gfxdata="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2dVGdgAAAAMAQAADwAA&#10;AAAAAAABACAAAAAiAAAAZHJzL2Rvd25yZXYueG1sUEsBAhQAFAAAAAgAh07iQChDBm3dAQAAlgMA&#10;AA4AAAAAAAAAAQAgAAAAJwEAAGRycy9lMm9Eb2MueG1sUEsFBgAAAAAGAAYAWQEAAHYFAAAAAA==&#10;">
                <v:fill on="f" focussize="0,0"/>
                <v:stroke weight="1.25pt" color="#FF0000" joinstyle="round"/>
                <v:imagedata o:title=""/>
                <o:lock v:ext="edit" aspectratio="f"/>
                <w10:anchorlock/>
              </v:shape>
            </w:pict>
          </mc:Fallback>
        </mc:AlternateContent>
      </w:r>
    </w:p>
    <w:sectPr>
      <w:headerReference r:id="rId3" w:type="default"/>
      <w:footerReference r:id="rId4" w:type="default"/>
      <w:pgSz w:w="11906" w:h="16838"/>
      <w:pgMar w:top="2098" w:right="1474" w:bottom="1871"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7FA1D6C9-7CA6-4BA9-AD4D-4690892A89D5}"/>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embedRegular r:id="rId2" w:fontKey="{6266F650-60BE-4FAA-BBE4-50AB521D19DB}"/>
  </w:font>
  <w:font w:name="仿宋_GB2312">
    <w:panose1 w:val="02010609030101010101"/>
    <w:charset w:val="86"/>
    <w:family w:val="modern"/>
    <w:pitch w:val="default"/>
    <w:sig w:usb0="00000001" w:usb1="080E0000" w:usb2="00000000" w:usb3="00000000" w:csb0="00040000" w:csb1="00000000"/>
    <w:embedRegular r:id="rId3" w:fontKey="{37547107-85F7-4F11-904D-AF516981A5EB}"/>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202874C1-8C7A-444C-9E0C-2C1CD255E2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1951C"/>
    <w:multiLevelType w:val="multilevel"/>
    <w:tmpl w:val="A301951C"/>
    <w:lvl w:ilvl="0" w:tentative="0">
      <w:start w:val="1"/>
      <w:numFmt w:val="decimal"/>
      <w:lvlText w:val="%1 "/>
      <w:lvlJc w:val="left"/>
      <w:pPr>
        <w:ind w:left="432" w:hanging="432"/>
      </w:pPr>
      <w:rPr>
        <w:rFonts w:hint="default" w:ascii="宋体" w:hAnsi="宋体" w:eastAsia="宋体" w:cs="宋体"/>
      </w:rPr>
    </w:lvl>
    <w:lvl w:ilvl="1" w:tentative="0">
      <w:start w:val="1"/>
      <w:numFmt w:val="decimal"/>
      <w:lvlText w:val="%1.%2 "/>
      <w:lvlJc w:val="left"/>
      <w:pPr>
        <w:ind w:left="575" w:hanging="575"/>
      </w:pPr>
      <w:rPr>
        <w:rFonts w:hint="default" w:ascii="宋体" w:hAnsi="宋体" w:eastAsia="宋体" w:cs="宋体"/>
      </w:rPr>
    </w:lvl>
    <w:lvl w:ilvl="2" w:tentative="0">
      <w:start w:val="1"/>
      <w:numFmt w:val="decimal"/>
      <w:lvlText w:val="%1.%2.%3 "/>
      <w:lvlJc w:val="left"/>
      <w:pPr>
        <w:ind w:left="1712" w:hanging="720"/>
      </w:pPr>
      <w:rPr>
        <w:rFonts w:hint="default" w:ascii="宋体" w:hAnsi="宋体" w:eastAsia="宋体" w:cs="宋体"/>
      </w:rPr>
    </w:lvl>
    <w:lvl w:ilvl="3" w:tentative="0">
      <w:start w:val="1"/>
      <w:numFmt w:val="decimal"/>
      <w:pStyle w:val="7"/>
      <w:lvlText w:val="%1.%2.%3.%4 "/>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attachedTemplate r:id="rId1"/>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43BC4"/>
    <w:rsid w:val="00646E32"/>
    <w:rsid w:val="00AA6667"/>
    <w:rsid w:val="00E3395E"/>
    <w:rsid w:val="021B05BE"/>
    <w:rsid w:val="0325445C"/>
    <w:rsid w:val="03884B1D"/>
    <w:rsid w:val="0609296B"/>
    <w:rsid w:val="07BB686B"/>
    <w:rsid w:val="086349C7"/>
    <w:rsid w:val="09583665"/>
    <w:rsid w:val="09760B77"/>
    <w:rsid w:val="098E4806"/>
    <w:rsid w:val="09CB7044"/>
    <w:rsid w:val="09D92AC8"/>
    <w:rsid w:val="0A4A15F7"/>
    <w:rsid w:val="0A4E7D54"/>
    <w:rsid w:val="0A66655A"/>
    <w:rsid w:val="0A906050"/>
    <w:rsid w:val="0AC36753"/>
    <w:rsid w:val="0B8D284A"/>
    <w:rsid w:val="0BBB38C9"/>
    <w:rsid w:val="0DA730F5"/>
    <w:rsid w:val="0E310201"/>
    <w:rsid w:val="0E5B0E48"/>
    <w:rsid w:val="0EB661E4"/>
    <w:rsid w:val="0ECA2B53"/>
    <w:rsid w:val="0F33591E"/>
    <w:rsid w:val="0F3B775C"/>
    <w:rsid w:val="0F6D2619"/>
    <w:rsid w:val="0FD749BF"/>
    <w:rsid w:val="102549BF"/>
    <w:rsid w:val="10D80D77"/>
    <w:rsid w:val="11D35547"/>
    <w:rsid w:val="12103A67"/>
    <w:rsid w:val="12760880"/>
    <w:rsid w:val="12F0701B"/>
    <w:rsid w:val="13315D65"/>
    <w:rsid w:val="135D6A83"/>
    <w:rsid w:val="13947E5C"/>
    <w:rsid w:val="1423167B"/>
    <w:rsid w:val="142E0DC2"/>
    <w:rsid w:val="148670D7"/>
    <w:rsid w:val="14986B2F"/>
    <w:rsid w:val="14EA5DCF"/>
    <w:rsid w:val="14EF6183"/>
    <w:rsid w:val="161A7784"/>
    <w:rsid w:val="168E46CB"/>
    <w:rsid w:val="169213DD"/>
    <w:rsid w:val="17107C14"/>
    <w:rsid w:val="17490D62"/>
    <w:rsid w:val="174A289A"/>
    <w:rsid w:val="1766366A"/>
    <w:rsid w:val="179D3125"/>
    <w:rsid w:val="17EF13A0"/>
    <w:rsid w:val="1842236E"/>
    <w:rsid w:val="18825925"/>
    <w:rsid w:val="197E5A41"/>
    <w:rsid w:val="198941C9"/>
    <w:rsid w:val="19E53AEC"/>
    <w:rsid w:val="1A3A1DF9"/>
    <w:rsid w:val="1A673BF6"/>
    <w:rsid w:val="1B7D2104"/>
    <w:rsid w:val="1B97302D"/>
    <w:rsid w:val="1C745B48"/>
    <w:rsid w:val="1C783EE3"/>
    <w:rsid w:val="1CDD7005"/>
    <w:rsid w:val="1CED11D3"/>
    <w:rsid w:val="1D300475"/>
    <w:rsid w:val="1D37663D"/>
    <w:rsid w:val="1D443405"/>
    <w:rsid w:val="1DC828C2"/>
    <w:rsid w:val="1DEA3494"/>
    <w:rsid w:val="1DFB7006"/>
    <w:rsid w:val="1E4C7D51"/>
    <w:rsid w:val="200B3013"/>
    <w:rsid w:val="20350E10"/>
    <w:rsid w:val="20C2208B"/>
    <w:rsid w:val="20E65CFB"/>
    <w:rsid w:val="210A0E84"/>
    <w:rsid w:val="221D0273"/>
    <w:rsid w:val="22F56BF1"/>
    <w:rsid w:val="233E61AE"/>
    <w:rsid w:val="234413C0"/>
    <w:rsid w:val="23F0749E"/>
    <w:rsid w:val="24A705DE"/>
    <w:rsid w:val="24E8774F"/>
    <w:rsid w:val="2560371B"/>
    <w:rsid w:val="25754183"/>
    <w:rsid w:val="25F26D0C"/>
    <w:rsid w:val="2626067F"/>
    <w:rsid w:val="262B3725"/>
    <w:rsid w:val="2770305E"/>
    <w:rsid w:val="27E643E3"/>
    <w:rsid w:val="288753B4"/>
    <w:rsid w:val="29AE475D"/>
    <w:rsid w:val="29BA6CA4"/>
    <w:rsid w:val="29D76C94"/>
    <w:rsid w:val="2A414577"/>
    <w:rsid w:val="2A88190C"/>
    <w:rsid w:val="2D0725B7"/>
    <w:rsid w:val="2D435C8E"/>
    <w:rsid w:val="2D780566"/>
    <w:rsid w:val="2DBE091A"/>
    <w:rsid w:val="2E991073"/>
    <w:rsid w:val="2F6C2CAF"/>
    <w:rsid w:val="2F9601B5"/>
    <w:rsid w:val="2FF51558"/>
    <w:rsid w:val="3013018A"/>
    <w:rsid w:val="31583247"/>
    <w:rsid w:val="31862A19"/>
    <w:rsid w:val="31AB5E23"/>
    <w:rsid w:val="31C47A19"/>
    <w:rsid w:val="31CA008E"/>
    <w:rsid w:val="31E30B85"/>
    <w:rsid w:val="32E822B9"/>
    <w:rsid w:val="331944B6"/>
    <w:rsid w:val="33365B67"/>
    <w:rsid w:val="3343254B"/>
    <w:rsid w:val="352C3FFE"/>
    <w:rsid w:val="353F71A5"/>
    <w:rsid w:val="35B60414"/>
    <w:rsid w:val="35C756A1"/>
    <w:rsid w:val="36275C97"/>
    <w:rsid w:val="36301C86"/>
    <w:rsid w:val="363867E8"/>
    <w:rsid w:val="364F7564"/>
    <w:rsid w:val="369D0B01"/>
    <w:rsid w:val="36A8247D"/>
    <w:rsid w:val="36C20D6A"/>
    <w:rsid w:val="371F3F16"/>
    <w:rsid w:val="3757797D"/>
    <w:rsid w:val="377D33D1"/>
    <w:rsid w:val="3781427B"/>
    <w:rsid w:val="380107EB"/>
    <w:rsid w:val="38266BAB"/>
    <w:rsid w:val="396226F4"/>
    <w:rsid w:val="399E6C36"/>
    <w:rsid w:val="39ED42AA"/>
    <w:rsid w:val="3B81314C"/>
    <w:rsid w:val="3B9602E4"/>
    <w:rsid w:val="3BBB4A6C"/>
    <w:rsid w:val="3BE5188B"/>
    <w:rsid w:val="3E481F55"/>
    <w:rsid w:val="3E7E4E74"/>
    <w:rsid w:val="3E827125"/>
    <w:rsid w:val="3F841333"/>
    <w:rsid w:val="3FAE0911"/>
    <w:rsid w:val="41065F0B"/>
    <w:rsid w:val="41580151"/>
    <w:rsid w:val="41905837"/>
    <w:rsid w:val="419E3DF6"/>
    <w:rsid w:val="41CE6250"/>
    <w:rsid w:val="41EE058F"/>
    <w:rsid w:val="426C2172"/>
    <w:rsid w:val="42A72692"/>
    <w:rsid w:val="42BE050C"/>
    <w:rsid w:val="42DD0895"/>
    <w:rsid w:val="43B41ABA"/>
    <w:rsid w:val="43F87CBD"/>
    <w:rsid w:val="45123DC9"/>
    <w:rsid w:val="455E64E7"/>
    <w:rsid w:val="45CA13BF"/>
    <w:rsid w:val="460F580A"/>
    <w:rsid w:val="46290A7D"/>
    <w:rsid w:val="465A4714"/>
    <w:rsid w:val="47773ACD"/>
    <w:rsid w:val="47E8496D"/>
    <w:rsid w:val="483C5255"/>
    <w:rsid w:val="48BC41FF"/>
    <w:rsid w:val="497068EC"/>
    <w:rsid w:val="498D2F15"/>
    <w:rsid w:val="49FD281E"/>
    <w:rsid w:val="4BAB2E3D"/>
    <w:rsid w:val="4C0D10E2"/>
    <w:rsid w:val="4C5F4B95"/>
    <w:rsid w:val="4CD656D3"/>
    <w:rsid w:val="4D8D4171"/>
    <w:rsid w:val="4D9615C7"/>
    <w:rsid w:val="4E231AE3"/>
    <w:rsid w:val="4EB016E8"/>
    <w:rsid w:val="4EF67E73"/>
    <w:rsid w:val="4F346770"/>
    <w:rsid w:val="4FAF3B04"/>
    <w:rsid w:val="4FED6C9D"/>
    <w:rsid w:val="505D3F9A"/>
    <w:rsid w:val="51C94A97"/>
    <w:rsid w:val="51F61905"/>
    <w:rsid w:val="520D195C"/>
    <w:rsid w:val="523500DB"/>
    <w:rsid w:val="53C57F6A"/>
    <w:rsid w:val="54FE0374"/>
    <w:rsid w:val="56883B55"/>
    <w:rsid w:val="56F21A50"/>
    <w:rsid w:val="57627EBB"/>
    <w:rsid w:val="57995974"/>
    <w:rsid w:val="57E51EF2"/>
    <w:rsid w:val="581176D0"/>
    <w:rsid w:val="583A6537"/>
    <w:rsid w:val="5843661A"/>
    <w:rsid w:val="584864F7"/>
    <w:rsid w:val="5886663C"/>
    <w:rsid w:val="590917DE"/>
    <w:rsid w:val="59E338D9"/>
    <w:rsid w:val="59FF4233"/>
    <w:rsid w:val="5A5645E4"/>
    <w:rsid w:val="5A9E489A"/>
    <w:rsid w:val="5B102361"/>
    <w:rsid w:val="5B243C2B"/>
    <w:rsid w:val="5B432AC0"/>
    <w:rsid w:val="5BF57E88"/>
    <w:rsid w:val="5C3D2A72"/>
    <w:rsid w:val="5CBF4F61"/>
    <w:rsid w:val="5D3B4241"/>
    <w:rsid w:val="5E1469DA"/>
    <w:rsid w:val="5E6F515F"/>
    <w:rsid w:val="5EC6245D"/>
    <w:rsid w:val="5F803C60"/>
    <w:rsid w:val="5FA101EB"/>
    <w:rsid w:val="601A3D51"/>
    <w:rsid w:val="617210B9"/>
    <w:rsid w:val="61AD5BBA"/>
    <w:rsid w:val="61B1583A"/>
    <w:rsid w:val="623505F9"/>
    <w:rsid w:val="623B673C"/>
    <w:rsid w:val="62613099"/>
    <w:rsid w:val="62CA27A3"/>
    <w:rsid w:val="63653F98"/>
    <w:rsid w:val="640E14ED"/>
    <w:rsid w:val="64210D68"/>
    <w:rsid w:val="643827EA"/>
    <w:rsid w:val="64DF3597"/>
    <w:rsid w:val="65114DAA"/>
    <w:rsid w:val="653E692A"/>
    <w:rsid w:val="65F802E9"/>
    <w:rsid w:val="664E59F4"/>
    <w:rsid w:val="669B7405"/>
    <w:rsid w:val="68654F3A"/>
    <w:rsid w:val="68D10377"/>
    <w:rsid w:val="68D13562"/>
    <w:rsid w:val="6944615F"/>
    <w:rsid w:val="6A7836CE"/>
    <w:rsid w:val="6B7B77C7"/>
    <w:rsid w:val="6BBE1B4D"/>
    <w:rsid w:val="6D8222E6"/>
    <w:rsid w:val="6D8F4993"/>
    <w:rsid w:val="6EFB21BF"/>
    <w:rsid w:val="6F253040"/>
    <w:rsid w:val="6F593D3B"/>
    <w:rsid w:val="70046647"/>
    <w:rsid w:val="702672A1"/>
    <w:rsid w:val="70EA0350"/>
    <w:rsid w:val="71443BC4"/>
    <w:rsid w:val="719A424C"/>
    <w:rsid w:val="728E45D2"/>
    <w:rsid w:val="72E64BE4"/>
    <w:rsid w:val="73C85701"/>
    <w:rsid w:val="746F5C17"/>
    <w:rsid w:val="74DD23C1"/>
    <w:rsid w:val="7529480F"/>
    <w:rsid w:val="757D013F"/>
    <w:rsid w:val="759728E5"/>
    <w:rsid w:val="75C90273"/>
    <w:rsid w:val="75CC154A"/>
    <w:rsid w:val="764458DA"/>
    <w:rsid w:val="771442AE"/>
    <w:rsid w:val="773A51C8"/>
    <w:rsid w:val="78B35547"/>
    <w:rsid w:val="792B28F7"/>
    <w:rsid w:val="79646A8A"/>
    <w:rsid w:val="799661CD"/>
    <w:rsid w:val="7A391E10"/>
    <w:rsid w:val="7A913405"/>
    <w:rsid w:val="7C5309E7"/>
    <w:rsid w:val="7C6B17D9"/>
    <w:rsid w:val="7CE02F8C"/>
    <w:rsid w:val="7DF978B2"/>
    <w:rsid w:val="7E0F3BC6"/>
    <w:rsid w:val="7ED91567"/>
    <w:rsid w:val="7EF44767"/>
    <w:rsid w:val="7F433F23"/>
    <w:rsid w:val="7FC065F9"/>
    <w:rsid w:val="7FCD6793"/>
    <w:rsid w:val="7FFE2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100" w:after="90" w:line="576" w:lineRule="auto"/>
      <w:ind w:left="300" w:leftChars="300"/>
      <w:outlineLvl w:val="0"/>
    </w:pPr>
    <w:rPr>
      <w:rFonts w:eastAsia="黑体"/>
      <w:kern w:val="56"/>
      <w:sz w:val="32"/>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line="415" w:lineRule="auto"/>
      <w:outlineLvl w:val="2"/>
    </w:pPr>
    <w:rPr>
      <w:b/>
      <w:bCs/>
      <w:sz w:val="32"/>
      <w:szCs w:val="32"/>
    </w:rPr>
  </w:style>
  <w:style w:type="paragraph" w:styleId="7">
    <w:name w:val="heading 4"/>
    <w:basedOn w:val="1"/>
    <w:next w:val="1"/>
    <w:qFormat/>
    <w:uiPriority w:val="0"/>
    <w:pPr>
      <w:keepNext/>
      <w:keepLines/>
      <w:numPr>
        <w:ilvl w:val="3"/>
        <w:numId w:val="1"/>
      </w:numPr>
      <w:ind w:firstLineChars="0"/>
      <w:outlineLvl w:val="3"/>
    </w:pPr>
    <w:rPr>
      <w:rFonts w:ascii="Arial" w:hAnsi="Arial"/>
      <w:b/>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8">
    <w:name w:val="Normal Indent"/>
    <w:basedOn w:val="1"/>
    <w:semiHidden/>
    <w:unhideWhenUsed/>
    <w:qFormat/>
    <w:uiPriority w:val="99"/>
    <w:pPr>
      <w:ind w:firstLine="42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basedOn w:val="14"/>
    <w:qFormat/>
    <w:uiPriority w:val="0"/>
    <w:rPr>
      <w:color w:val="0000FF"/>
      <w:u w:val="single"/>
    </w:rPr>
  </w:style>
  <w:style w:type="paragraph" w:styleId="16">
    <w:name w:val="No Spacing"/>
    <w:qFormat/>
    <w:uiPriority w:val="1"/>
    <w:pPr>
      <w:widowControl w:val="0"/>
      <w:ind w:firstLine="200" w:firstLineChars="200"/>
      <w:jc w:val="both"/>
    </w:pPr>
    <w:rPr>
      <w:rFonts w:ascii="仿宋" w:hAnsi="仿宋" w:eastAsia="仿宋" w:cs="Times New Roman"/>
      <w:kern w:val="2"/>
      <w:sz w:val="28"/>
      <w:szCs w:val="22"/>
      <w:lang w:val="en-US" w:eastAsia="zh-CN" w:bidi="ar-SA"/>
    </w:rPr>
  </w:style>
  <w:style w:type="paragraph" w:customStyle="1" w:styleId="17">
    <w:name w:val="表头和图底"/>
    <w:basedOn w:val="1"/>
    <w:qFormat/>
    <w:uiPriority w:val="0"/>
    <w:pPr>
      <w:spacing w:line="360" w:lineRule="auto"/>
      <w:ind w:firstLine="480" w:firstLineChars="200"/>
      <w:jc w:val="center"/>
    </w:pPr>
    <w:rPr>
      <w:color w:val="000000"/>
      <w:sz w:val="24"/>
      <w:szCs w:val="24"/>
    </w:rPr>
  </w:style>
  <w:style w:type="paragraph" w:customStyle="1" w:styleId="18">
    <w:name w:val="表格"/>
    <w:basedOn w:val="1"/>
    <w:qFormat/>
    <w:uiPriority w:val="0"/>
    <w:pPr>
      <w:jc w:val="center"/>
    </w:pPr>
    <w:rPr>
      <w:color w:val="000000"/>
      <w:szCs w:val="24"/>
    </w:rPr>
  </w:style>
  <w:style w:type="paragraph" w:customStyle="1" w:styleId="19">
    <w:name w:val="正文 New"/>
    <w:qFormat/>
    <w:uiPriority w:val="0"/>
    <w:pPr>
      <w:overflowPunct w:val="0"/>
      <w:autoSpaceDE w:val="0"/>
      <w:autoSpaceDN w:val="0"/>
      <w:adjustRightInd w:val="0"/>
      <w:jc w:val="both"/>
      <w:textAlignment w:val="baseline"/>
    </w:pPr>
    <w:rPr>
      <w:rFonts w:asciiTheme="minorHAnsi" w:hAnsiTheme="minorHAnsi" w:eastAsiaTheme="minorEastAsia" w:cstheme="minorBidi"/>
      <w:sz w:val="21"/>
      <w:szCs w:val="22"/>
      <w:lang w:val="en-US" w:eastAsia="zh-CN" w:bidi="ar-SA"/>
    </w:rPr>
  </w:style>
  <w:style w:type="paragraph" w:customStyle="1" w:styleId="20">
    <w:name w:val="Heading #2|1"/>
    <w:basedOn w:val="1"/>
    <w:qFormat/>
    <w:uiPriority w:val="0"/>
    <w:pPr>
      <w:widowControl w:val="0"/>
      <w:shd w:val="clear" w:color="auto" w:fill="FFFFFF"/>
      <w:spacing w:before="1760" w:after="220" w:line="1159" w:lineRule="exact"/>
      <w:jc w:val="center"/>
      <w:outlineLvl w:val="1"/>
    </w:pPr>
    <w:rPr>
      <w:rFonts w:ascii="PMingLiU" w:hAnsi="PMingLiU" w:eastAsia="PMingLiU" w:cs="PMingLiU"/>
      <w:sz w:val="40"/>
      <w:szCs w:val="40"/>
      <w:u w:val="none"/>
    </w:rPr>
  </w:style>
  <w:style w:type="paragraph" w:customStyle="1" w:styleId="21">
    <w:name w:val="Body text|2"/>
    <w:basedOn w:val="1"/>
    <w:qFormat/>
    <w:uiPriority w:val="0"/>
    <w:pPr>
      <w:widowControl w:val="0"/>
      <w:shd w:val="clear" w:color="auto" w:fill="FFFFFF"/>
      <w:spacing w:before="220" w:line="576" w:lineRule="exact"/>
      <w:ind w:hanging="1260"/>
      <w:jc w:val="distribute"/>
    </w:pPr>
    <w:rPr>
      <w:rFonts w:ascii="PMingLiU" w:hAnsi="PMingLiU" w:eastAsia="PMingLiU" w:cs="PMingLiU"/>
      <w:sz w:val="30"/>
      <w:szCs w:val="30"/>
      <w:u w:val="none"/>
    </w:rPr>
  </w:style>
  <w:style w:type="paragraph" w:customStyle="1" w:styleId="22">
    <w:name w:val="Body text|5"/>
    <w:basedOn w:val="1"/>
    <w:qFormat/>
    <w:uiPriority w:val="0"/>
    <w:pPr>
      <w:widowControl w:val="0"/>
      <w:shd w:val="clear" w:color="auto" w:fill="FFFFFF"/>
      <w:spacing w:line="576" w:lineRule="exact"/>
      <w:ind w:firstLine="700"/>
      <w:jc w:val="distribute"/>
    </w:pPr>
    <w:rPr>
      <w:rFonts w:ascii="PMingLiU" w:hAnsi="PMingLiU" w:eastAsia="PMingLiU" w:cs="PMingLiU"/>
      <w:sz w:val="30"/>
      <w:szCs w:val="30"/>
      <w:u w:val="none"/>
    </w:rPr>
  </w:style>
  <w:style w:type="paragraph" w:customStyle="1" w:styleId="23">
    <w:name w:val="Body text|6"/>
    <w:basedOn w:val="1"/>
    <w:qFormat/>
    <w:uiPriority w:val="0"/>
    <w:pPr>
      <w:widowControl w:val="0"/>
      <w:shd w:val="clear" w:color="auto" w:fill="FFFFFF"/>
      <w:spacing w:line="576" w:lineRule="exact"/>
    </w:pPr>
    <w:rPr>
      <w:rFonts w:ascii="Arial" w:hAnsi="Arial" w:eastAsia="Arial" w:cs="Arial"/>
      <w:sz w:val="8"/>
      <w:szCs w:val="8"/>
      <w:u w:val="none"/>
      <w:lang w:val="en-US" w:eastAsia="en-US" w:bidi="en-US"/>
    </w:rPr>
  </w:style>
  <w:style w:type="paragraph" w:customStyle="1" w:styleId="24">
    <w:name w:val="List Paragraph"/>
    <w:basedOn w:val="1"/>
    <w:qFormat/>
    <w:uiPriority w:val="34"/>
    <w:pPr>
      <w:ind w:firstLine="420" w:firstLineChars="200"/>
    </w:pPr>
  </w:style>
  <w:style w:type="paragraph" w:customStyle="1" w:styleId="25">
    <w:name w:val="p17"/>
    <w:basedOn w:val="1"/>
    <w:qFormat/>
    <w:uiPriority w:val="0"/>
    <w:pPr>
      <w:widowControl/>
    </w:pPr>
    <w:rPr>
      <w:kern w:val="0"/>
      <w:szCs w:val="21"/>
    </w:rPr>
  </w:style>
  <w:style w:type="paragraph" w:customStyle="1" w:styleId="26">
    <w:name w:val="p0"/>
    <w:basedOn w:val="1"/>
    <w:qFormat/>
    <w:uiPriority w:val="0"/>
    <w:pPr>
      <w:widowControl/>
    </w:pPr>
    <w:rPr>
      <w:kern w:val="0"/>
      <w:szCs w:val="21"/>
    </w:rPr>
  </w:style>
  <w:style w:type="paragraph" w:customStyle="1" w:styleId="27">
    <w:name w:val="Heading #1|1"/>
    <w:basedOn w:val="1"/>
    <w:qFormat/>
    <w:uiPriority w:val="0"/>
    <w:pPr>
      <w:widowControl w:val="0"/>
      <w:shd w:val="clear" w:color="auto" w:fill="auto"/>
      <w:spacing w:after="240"/>
      <w:outlineLvl w:val="0"/>
    </w:pPr>
    <w:rPr>
      <w:rFonts w:ascii="宋体" w:hAnsi="宋体" w:eastAsia="宋体" w:cs="宋体"/>
      <w:sz w:val="44"/>
      <w:szCs w:val="44"/>
      <w:u w:val="none"/>
      <w:shd w:val="clear" w:color="auto" w:fill="auto"/>
      <w:lang w:val="zh-TW" w:eastAsia="zh-TW" w:bidi="zh-TW"/>
    </w:rPr>
  </w:style>
  <w:style w:type="paragraph" w:customStyle="1" w:styleId="2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29">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3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020&#24180;\&#21150;&#20844;&#23460;\&#25991;&#20214;\140&#24503;&#38054;&#21439;&#33258;&#28982;&#36164;&#28304;&#23616;&#20851;&#20110;2020&#24180;&#24230;&#25506;&#30719;&#26435;&#20986;&#35753;&#35745;&#21010;&#24314;&#35758;&#30340;&#35831;&#3103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140德钦县自然资源局关于2020年度探矿权出让计划建议的请示.docx</Template>
  <Company>迪庆州德钦县党政机关单位</Company>
  <Pages>6</Pages>
  <Words>1968</Words>
  <Characters>2646</Characters>
  <Lines>0</Lines>
  <Paragraphs>0</Paragraphs>
  <TotalTime>2</TotalTime>
  <ScaleCrop>false</ScaleCrop>
  <LinksUpToDate>false</LinksUpToDate>
  <CharactersWithSpaces>2895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2020-10-15T01:56:00Z</dcterms:created>
  <dc:creator>皮球</dc:creator>
  <cp:lastModifiedBy>皮球</cp:lastModifiedBy>
  <cp:lastPrinted>2021-11-26T03:12:00Z</cp:lastPrinted>
  <dcterms:modified xsi:type="dcterms:W3CDTF">2021-11-30T02:15:01Z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D22C0B73431949D49B14AEBC84142F22</vt:lpwstr>
  </property>
</Properties>
</file>