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德钦县住建局关于2018年德钦县深度贫困地区脱贫攻坚项目库推进情况报告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hAnsi="????_GBK" w:eastAsia="方正仿宋_GBK" w:cs="????_GBK"/>
          <w:sz w:val="32"/>
          <w:szCs w:val="32"/>
        </w:rPr>
      </w:pPr>
      <w:r>
        <w:rPr>
          <w:rFonts w:hint="eastAsia" w:ascii="方正仿宋_GBK" w:hAnsi="????_GBK" w:eastAsia="方正仿宋_GBK" w:cs="????_GBK"/>
          <w:sz w:val="32"/>
          <w:szCs w:val="32"/>
        </w:rPr>
        <w:t>为确保我县脱贫攻坚任务按质按量如期完成，大力落实全县精准扶贫“两不愁、三保障”工作要求，服务县委、县政府的脱贫攻坚战略布局和扶贫开发的整体思路，精准核实存量危房、无能力建房户、无能力隔整改造户、居家环境较差的户，加强质量安全监管，结合《云南省全面打赢“直过民族”脱贫攻坚战行动计划（</w:t>
      </w:r>
      <w:r>
        <w:rPr>
          <w:rFonts w:ascii="方正仿宋_GBK" w:hAnsi="????_GBK" w:eastAsia="方正仿宋_GBK" w:cs="????_GBK"/>
          <w:sz w:val="32"/>
          <w:szCs w:val="32"/>
        </w:rPr>
        <w:t>2016-2020</w:t>
      </w:r>
      <w:r>
        <w:rPr>
          <w:rFonts w:hint="eastAsia" w:ascii="方正仿宋_GBK" w:hAnsi="????_GBK" w:eastAsia="方正仿宋_GBK" w:cs="????_GBK"/>
          <w:sz w:val="32"/>
          <w:szCs w:val="32"/>
        </w:rPr>
        <w:t>年）》的通知要求，推行农村房屋提升改造、“直过民族”改厕、改圈、改院项目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,</w:t>
      </w:r>
      <w:r>
        <w:rPr>
          <w:rFonts w:hint="eastAsia" w:ascii="方正仿宋_GBK" w:hAnsi="????_GBK" w:eastAsia="方正仿宋_GBK" w:cs="????_GBK"/>
          <w:sz w:val="32"/>
          <w:szCs w:val="32"/>
        </w:rPr>
        <w:t>集中支持建档立卡贫困户、低保户、农村分散供养特困人员和贫困残疾人家庭等</w:t>
      </w:r>
      <w:r>
        <w:rPr>
          <w:rFonts w:ascii="方正仿宋_GBK" w:hAnsi="????_GBK" w:eastAsia="方正仿宋_GBK" w:cs="????_GBK"/>
          <w:sz w:val="32"/>
          <w:szCs w:val="32"/>
        </w:rPr>
        <w:t>4</w:t>
      </w:r>
      <w:r>
        <w:rPr>
          <w:rFonts w:hint="eastAsia" w:ascii="方正仿宋_GBK" w:hAnsi="????_GBK" w:eastAsia="方正仿宋_GBK" w:cs="????_GBK"/>
          <w:sz w:val="32"/>
          <w:szCs w:val="32"/>
        </w:rPr>
        <w:t>类重点对象及非</w:t>
      </w:r>
      <w:r>
        <w:rPr>
          <w:rFonts w:ascii="方正仿宋_GBK" w:hAnsi="????_GBK" w:eastAsia="方正仿宋_GBK" w:cs="????_GBK"/>
          <w:sz w:val="32"/>
          <w:szCs w:val="32"/>
        </w:rPr>
        <w:t>4</w:t>
      </w:r>
      <w:r>
        <w:rPr>
          <w:rFonts w:hint="eastAsia" w:ascii="方正仿宋_GBK" w:hAnsi="????_GBK" w:eastAsia="方正仿宋_GBK" w:cs="????_GBK"/>
          <w:sz w:val="32"/>
          <w:szCs w:val="32"/>
        </w:rPr>
        <w:t>类对象农村危房改造实施房屋提升改造，兜底解决深度贫困户住房安全及居家环境问题。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方正仿宋_GBK" w:hAnsi="????_GBK" w:eastAsia="方正仿宋_GBK" w:cs="????_GBK"/>
          <w:b/>
          <w:bCs/>
          <w:sz w:val="32"/>
          <w:szCs w:val="32"/>
        </w:rPr>
      </w:pPr>
      <w:r>
        <w:rPr>
          <w:rFonts w:hint="eastAsia" w:ascii="方正仿宋_GBK" w:hAnsi="????_GBK" w:eastAsia="方正仿宋_GBK" w:cs="????_GBK"/>
          <w:b/>
          <w:bCs/>
          <w:sz w:val="32"/>
          <w:szCs w:val="32"/>
        </w:rPr>
        <w:t>农村房屋提升改造项目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</w:rPr>
        <w:t>农村房屋提升改造项目主要涉及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2979</w:t>
      </w:r>
      <w:r>
        <w:rPr>
          <w:rFonts w:hint="eastAsia" w:ascii="方正仿宋_GBK" w:hAnsi="????_GBK" w:eastAsia="方正仿宋_GBK" w:cs="????_GBK"/>
          <w:sz w:val="32"/>
          <w:szCs w:val="32"/>
        </w:rPr>
        <w:t>户，计划投资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1475.3094</w:t>
      </w:r>
      <w:r>
        <w:rPr>
          <w:rFonts w:hint="eastAsia" w:ascii="方正仿宋_GBK" w:hAnsi="????_GBK" w:eastAsia="方正仿宋_GBK" w:cs="????_GBK"/>
          <w:sz w:val="32"/>
          <w:szCs w:val="32"/>
        </w:rPr>
        <w:t>万元，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其中建档立卡贫困户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885户，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到位资金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447.45万元</w:t>
      </w:r>
      <w:r>
        <w:rPr>
          <w:rFonts w:hint="eastAsia" w:ascii="方正仿宋_GBK" w:hAnsi="????_GBK" w:eastAsia="方正仿宋_GBK" w:cs="????_GBK"/>
          <w:sz w:val="32"/>
          <w:szCs w:val="32"/>
        </w:rPr>
        <w:t>。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我局根据本地实际、建房户困难程度确定了分类补助标准，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1.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对于介于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C级危房和B级危房之间的民房实施修缮加固，如墙体有裂缝但达不到C级的，给予2.3万元的补助资金，对墙体裂缝进行灌浆，增加粘结性后进行粉刷，并使用厚度为50mm的配筋砂浆带进行加固，确保不出现更大的裂缝。如屋面陈旧老化存在一定的安全隐患但达不到C级，进行瓦屋面更换，确保能长期遮风避雨；2.对于家庭条件较为贫困的特困户无能力新建房屋的，给予10万元的补助资金，新建人均建筑面积为25平米，户均不超过150平米砖混结构以上的房屋；对于家庭条件较为贫困且无能力建房的，给予6万元的补助资金，新建人均建筑面积为25平米，户均不超过150平米砖混结构以上的房屋；3.对于较为特殊的单人单户且无能力建房的贫困户给予5万元的补助资金，新建25平米砖混结构以上的民房；4.对于房屋安全住房但功能不完善且居家环境较为差的农户给予2000元至15000元不等的补助资金（我局根据入户调查并现场进行预算，编制一户一方案确定补助资金），进行房屋隔整，如：地板老化严重或仍未硬化的进行硬化或更换地板，客厅、厨房、卧室均在一间的进行隔整，独立出卧室、厨房、及客厅，确保功能完善，且改善居家环境,截止目前，已全面完成改造工作，到位建档立卡贫困户500户补助资金447.45万元均已兑付给改造农户，非建档立卡贫困户无到位资金，未兑付给农户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????_GBK" w:eastAsia="方正仿宋_GBK" w:cs="????_GBK"/>
          <w:b/>
          <w:bCs/>
          <w:sz w:val="32"/>
          <w:szCs w:val="32"/>
        </w:rPr>
      </w:pPr>
      <w:r>
        <w:rPr>
          <w:rFonts w:hint="eastAsia" w:ascii="方正仿宋_GBK" w:hAnsi="????_GBK" w:eastAsia="方正仿宋_GBK" w:cs="????_GBK"/>
          <w:b/>
          <w:bCs/>
          <w:sz w:val="32"/>
          <w:szCs w:val="32"/>
        </w:rPr>
        <w:t>“直过民族”改厕、改圈、改院项目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</w:rPr>
        <w:t>“直过民族”改厕、改圈、改院项目主要涉及</w:t>
      </w:r>
      <w:r>
        <w:rPr>
          <w:rFonts w:ascii="方正仿宋_GBK" w:hAnsi="????_GBK" w:eastAsia="方正仿宋_GBK" w:cs="????_GBK"/>
          <w:sz w:val="32"/>
          <w:szCs w:val="32"/>
        </w:rPr>
        <w:t>1888</w:t>
      </w:r>
      <w:r>
        <w:rPr>
          <w:rFonts w:hint="eastAsia" w:ascii="方正仿宋_GBK" w:hAnsi="????_GBK" w:eastAsia="方正仿宋_GBK" w:cs="????_GBK"/>
          <w:sz w:val="32"/>
          <w:szCs w:val="32"/>
        </w:rPr>
        <w:t>户，计划投资</w:t>
      </w:r>
      <w:r>
        <w:rPr>
          <w:rFonts w:ascii="方正仿宋_GBK" w:hAnsi="????_GBK" w:eastAsia="方正仿宋_GBK" w:cs="????_GBK"/>
          <w:sz w:val="32"/>
          <w:szCs w:val="32"/>
        </w:rPr>
        <w:t>3776</w:t>
      </w:r>
      <w:r>
        <w:rPr>
          <w:rFonts w:hint="eastAsia" w:ascii="方正仿宋_GBK" w:hAnsi="????_GBK" w:eastAsia="方正仿宋_GBK" w:cs="????_GBK"/>
          <w:sz w:val="32"/>
          <w:szCs w:val="32"/>
        </w:rPr>
        <w:t>万元，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户均补助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2万元，其中建档立卡贫困户540户，到位资金1080万元，</w:t>
      </w:r>
      <w:r>
        <w:rPr>
          <w:rFonts w:hint="eastAsia" w:ascii="方正仿宋_GBK" w:hAnsi="????_GBK" w:eastAsia="方正仿宋_GBK" w:cs="????_GBK"/>
          <w:sz w:val="32"/>
          <w:szCs w:val="32"/>
        </w:rPr>
        <w:t>其中：霞若乡月仁村</w:t>
      </w:r>
      <w:r>
        <w:rPr>
          <w:rFonts w:ascii="方正仿宋_GBK" w:hAnsi="????_GBK" w:eastAsia="方正仿宋_GBK" w:cs="????_GBK"/>
          <w:sz w:val="32"/>
          <w:szCs w:val="32"/>
        </w:rPr>
        <w:t>371</w:t>
      </w:r>
      <w:r>
        <w:rPr>
          <w:rFonts w:hint="eastAsia" w:ascii="方正仿宋_GBK" w:hAnsi="????_GBK" w:eastAsia="方正仿宋_GBK" w:cs="????_GBK"/>
          <w:sz w:val="32"/>
          <w:szCs w:val="32"/>
        </w:rPr>
        <w:t>户、施坝村</w:t>
      </w:r>
      <w:r>
        <w:rPr>
          <w:rFonts w:ascii="方正仿宋_GBK" w:hAnsi="????_GBK" w:eastAsia="方正仿宋_GBK" w:cs="????_GBK"/>
          <w:sz w:val="32"/>
          <w:szCs w:val="32"/>
        </w:rPr>
        <w:t>53</w:t>
      </w:r>
      <w:r>
        <w:rPr>
          <w:rFonts w:hint="eastAsia" w:ascii="方正仿宋_GBK" w:hAnsi="????_GBK" w:eastAsia="方正仿宋_GBK" w:cs="????_GBK"/>
          <w:sz w:val="32"/>
          <w:szCs w:val="32"/>
        </w:rPr>
        <w:t>户、各么茸村</w:t>
      </w:r>
      <w:r>
        <w:rPr>
          <w:rFonts w:ascii="方正仿宋_GBK" w:hAnsi="????_GBK" w:eastAsia="方正仿宋_GBK" w:cs="????_GBK"/>
          <w:sz w:val="32"/>
          <w:szCs w:val="32"/>
        </w:rPr>
        <w:t>86</w:t>
      </w:r>
      <w:r>
        <w:rPr>
          <w:rFonts w:hint="eastAsia" w:ascii="方正仿宋_GBK" w:hAnsi="????_GBK" w:eastAsia="方正仿宋_GBK" w:cs="????_GBK"/>
          <w:sz w:val="32"/>
          <w:szCs w:val="32"/>
        </w:rPr>
        <w:t>户、粗卡通村</w:t>
      </w:r>
      <w:r>
        <w:rPr>
          <w:rFonts w:ascii="方正仿宋_GBK" w:hAnsi="????_GBK" w:eastAsia="方正仿宋_GBK" w:cs="????_GBK"/>
          <w:sz w:val="32"/>
          <w:szCs w:val="32"/>
        </w:rPr>
        <w:t>82</w:t>
      </w:r>
      <w:r>
        <w:rPr>
          <w:rFonts w:hint="eastAsia" w:ascii="方正仿宋_GBK" w:hAnsi="????_GBK" w:eastAsia="方正仿宋_GBK" w:cs="????_GBK"/>
          <w:sz w:val="32"/>
          <w:szCs w:val="32"/>
        </w:rPr>
        <w:t>户、夺松村</w:t>
      </w:r>
      <w:r>
        <w:rPr>
          <w:rFonts w:ascii="方正仿宋_GBK" w:hAnsi="????_GBK" w:eastAsia="方正仿宋_GBK" w:cs="????_GBK"/>
          <w:sz w:val="32"/>
          <w:szCs w:val="32"/>
        </w:rPr>
        <w:t>107</w:t>
      </w:r>
      <w:r>
        <w:rPr>
          <w:rFonts w:hint="eastAsia" w:ascii="方正仿宋_GBK" w:hAnsi="????_GBK" w:eastAsia="方正仿宋_GBK" w:cs="????_GBK"/>
          <w:sz w:val="32"/>
          <w:szCs w:val="32"/>
        </w:rPr>
        <w:t>户、霞若村</w:t>
      </w:r>
      <w:r>
        <w:rPr>
          <w:rFonts w:ascii="方正仿宋_GBK" w:hAnsi="????_GBK" w:eastAsia="方正仿宋_GBK" w:cs="????_GBK"/>
          <w:sz w:val="32"/>
          <w:szCs w:val="32"/>
        </w:rPr>
        <w:t>56</w:t>
      </w:r>
      <w:r>
        <w:rPr>
          <w:rFonts w:hint="eastAsia" w:ascii="方正仿宋_GBK" w:hAnsi="????_GBK" w:eastAsia="方正仿宋_GBK" w:cs="????_GBK"/>
          <w:sz w:val="32"/>
          <w:szCs w:val="32"/>
        </w:rPr>
        <w:t>户、石茸村</w:t>
      </w:r>
      <w:r>
        <w:rPr>
          <w:rFonts w:ascii="方正仿宋_GBK" w:hAnsi="????_GBK" w:eastAsia="方正仿宋_GBK" w:cs="????_GBK"/>
          <w:sz w:val="32"/>
          <w:szCs w:val="32"/>
        </w:rPr>
        <w:t>24</w:t>
      </w:r>
      <w:r>
        <w:rPr>
          <w:rFonts w:hint="eastAsia" w:ascii="方正仿宋_GBK" w:hAnsi="????_GBK" w:eastAsia="方正仿宋_GBK" w:cs="????_GBK"/>
          <w:sz w:val="32"/>
          <w:szCs w:val="32"/>
        </w:rPr>
        <w:t>户、拖顶乡念萨村</w:t>
      </w:r>
      <w:r>
        <w:rPr>
          <w:rFonts w:ascii="方正仿宋_GBK" w:hAnsi="????_GBK" w:eastAsia="方正仿宋_GBK" w:cs="????_GBK"/>
          <w:sz w:val="32"/>
          <w:szCs w:val="32"/>
        </w:rPr>
        <w:t>119</w:t>
      </w:r>
      <w:r>
        <w:rPr>
          <w:rFonts w:hint="eastAsia" w:ascii="方正仿宋_GBK" w:hAnsi="????_GBK" w:eastAsia="方正仿宋_GBK" w:cs="????_GBK"/>
          <w:sz w:val="32"/>
          <w:szCs w:val="32"/>
        </w:rPr>
        <w:t>户、大村</w:t>
      </w:r>
      <w:r>
        <w:rPr>
          <w:rFonts w:ascii="方正仿宋_GBK" w:hAnsi="????_GBK" w:eastAsia="方正仿宋_GBK" w:cs="????_GBK"/>
          <w:sz w:val="32"/>
          <w:szCs w:val="32"/>
        </w:rPr>
        <w:t>135</w:t>
      </w:r>
      <w:r>
        <w:rPr>
          <w:rFonts w:hint="eastAsia" w:ascii="方正仿宋_GBK" w:hAnsi="????_GBK" w:eastAsia="方正仿宋_GBK" w:cs="????_GBK"/>
          <w:sz w:val="32"/>
          <w:szCs w:val="32"/>
        </w:rPr>
        <w:t>户、拖顶村</w:t>
      </w:r>
      <w:r>
        <w:rPr>
          <w:rFonts w:ascii="方正仿宋_GBK" w:hAnsi="????_GBK" w:eastAsia="方正仿宋_GBK" w:cs="????_GBK"/>
          <w:sz w:val="32"/>
          <w:szCs w:val="32"/>
        </w:rPr>
        <w:t>324</w:t>
      </w:r>
      <w:r>
        <w:rPr>
          <w:rFonts w:hint="eastAsia" w:ascii="方正仿宋_GBK" w:hAnsi="????_GBK" w:eastAsia="方正仿宋_GBK" w:cs="????_GBK"/>
          <w:sz w:val="32"/>
          <w:szCs w:val="32"/>
        </w:rPr>
        <w:t>户、洛沙村</w:t>
      </w:r>
      <w:r>
        <w:rPr>
          <w:rFonts w:ascii="方正仿宋_GBK" w:hAnsi="????_GBK" w:eastAsia="方正仿宋_GBK" w:cs="????_GBK"/>
          <w:sz w:val="32"/>
          <w:szCs w:val="32"/>
        </w:rPr>
        <w:t>357</w:t>
      </w:r>
      <w:r>
        <w:rPr>
          <w:rFonts w:hint="eastAsia" w:ascii="方正仿宋_GBK" w:hAnsi="????_GBK" w:eastAsia="方正仿宋_GBK" w:cs="????_GBK"/>
          <w:sz w:val="32"/>
          <w:szCs w:val="32"/>
        </w:rPr>
        <w:t>户、普通农村</w:t>
      </w:r>
      <w:r>
        <w:rPr>
          <w:rFonts w:ascii="方正仿宋_GBK" w:hAnsi="????_GBK" w:eastAsia="方正仿宋_GBK" w:cs="????_GBK"/>
          <w:sz w:val="32"/>
          <w:szCs w:val="32"/>
        </w:rPr>
        <w:t>174</w:t>
      </w:r>
      <w:r>
        <w:rPr>
          <w:rFonts w:hint="eastAsia" w:ascii="方正仿宋_GBK" w:hAnsi="????_GBK" w:eastAsia="方正仿宋_GBK" w:cs="????_GBK"/>
          <w:sz w:val="32"/>
          <w:szCs w:val="32"/>
        </w:rPr>
        <w:t>户。</w:t>
      </w:r>
      <w:r>
        <w:rPr>
          <w:rFonts w:hint="eastAsia" w:ascii="方正仿宋_GBK" w:hAnsi="????_GBK" w:eastAsia="方正仿宋_GBK" w:cs="????_GBK"/>
          <w:sz w:val="32"/>
          <w:szCs w:val="32"/>
          <w:lang w:eastAsia="zh-CN"/>
        </w:rPr>
        <w:t>主要是实施人蓄分离、新建无害化卫生厕所、庭院硬化、绿化等。</w:t>
      </w: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1.畜圈改造：在住房周边新建一座面积在40平方米以上、最少隔为两间，圈舍高度1.6米，卷门采用简易铁门，高度为1.2米，宽1米，对外墙进行水泥砂浆粉刷并刮白，采用钢结构屋架，屋面采用树脂瓦，将原有畜圈进行清理后，铺设混泥土地坪，对旧畜圈内墙四周进行水泥砂浆粉刷刮白；2.庭院改造：对庭院地坪进行混凝土地坪铺设，且留出部分进行花卉果树木种植，美化庭院，以上两项户均投资16400元；3.无害化卫生厕所：由县住建局统一通过政府采购集成式卫生厕所（3600元/座）进行安装，农户自行平整地基及开挖长2米、宽1.2米、高1.1米的埋设化粪池坑。确保直过民族达到人蓄分离，厨卫入户的基本条件且良好的居家环境。截止目前，已全面完成改造工作，到位的建档立卡贫困户540户补助资金1080万元已全部兑付给改造农户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  <w:t>自然村公厕建设项目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2018年我局共实施农村（自然村）公厕建设项目119户，项目涉及拖顶乡、霞若乡、羊拉乡，截至目前，项目已全面竣工验收，无到位资金。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  <w:t>霞若乡夺松村2座垃圾焚烧池建设项目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本项目由我局主管，霞若乡负责实施，在霞若乡夺松村村委会所在地新建2座垃圾焚烧池，投资6万元，截止目前，已经完成建设任务。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b/>
          <w:bCs/>
          <w:sz w:val="32"/>
          <w:szCs w:val="32"/>
          <w:lang w:val="en-US" w:eastAsia="zh-CN"/>
        </w:rPr>
        <w:t>云岭乡查里桶村永芝一组、二组新建2座公厕项目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本项目由我局主管，云岭乡负责实施，在云岭乡查里桶村永芝一组、二组新建2座公厕，投资27万元，截止目前，已经完成建设任务。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>德钦县住房和城乡建设局</w:t>
      </w:r>
    </w:p>
    <w:p>
      <w:pPr>
        <w:numPr>
          <w:ilvl w:val="0"/>
          <w:numId w:val="0"/>
        </w:numPr>
        <w:ind w:firstLine="4160" w:firstLineChars="1300"/>
        <w:jc w:val="both"/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</w:pPr>
      <w:r>
        <w:rPr>
          <w:rFonts w:hint="eastAsia" w:ascii="方正仿宋_GBK" w:hAnsi="????_GBK" w:eastAsia="方正仿宋_GBK" w:cs="????_GBK"/>
          <w:sz w:val="32"/>
          <w:szCs w:val="32"/>
          <w:lang w:val="en-US" w:eastAsia="zh-CN"/>
        </w:rPr>
        <w:t xml:space="preserve"> 2019年1月7日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E5C5E2"/>
    <w:multiLevelType w:val="singleLevel"/>
    <w:tmpl w:val="BBE5C5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61771"/>
    <w:rsid w:val="4D7D3AB7"/>
    <w:rsid w:val="58B53B02"/>
    <w:rsid w:val="72CC3F1B"/>
    <w:rsid w:val="7AD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的的1415694085</cp:lastModifiedBy>
  <dcterms:modified xsi:type="dcterms:W3CDTF">2019-01-07T03:32:48Z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