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德钦县水务局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2018年脱贫攻坚项目推进情况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自检自查报告</w:t>
      </w:r>
    </w:p>
    <w:p>
      <w:pPr>
        <w:spacing w:line="64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根据《迪庆州扶贫开发领导小组办公室关于开展2018年脱贫攻坚项目推进情况检查工作的通知》（</w:t>
      </w:r>
      <w:r>
        <w:rPr>
          <w:rFonts w:hint="eastAsia" w:ascii="仿宋" w:hAnsi="仿宋" w:eastAsia="仿宋" w:cs="仿宋"/>
          <w:sz w:val="32"/>
          <w:szCs w:val="32"/>
        </w:rPr>
        <w:t>迪开组办〔2018〕69号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）文件要求，我局认真对我局</w:t>
      </w:r>
      <w:r>
        <w:rPr>
          <w:rFonts w:hint="eastAsia" w:ascii="仿宋" w:hAnsi="仿宋" w:eastAsia="仿宋" w:cs="仿宋"/>
          <w:sz w:val="32"/>
          <w:szCs w:val="32"/>
        </w:rPr>
        <w:t>2018年“九大工程”推进完成情况、资金到位、使用情况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进行自检自查，现将自查情况报告如下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numPr>
          <w:ilvl w:val="0"/>
          <w:numId w:val="1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项目库录入情况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项目库录入中，我局共录入项目222件，其中农村饮水安全巩固提升项目194件（农村饮水安全饮水安全巩固提升工程193件，农村饮水安全巩固提升水质净化项目打捆1件）概算总投资10223.78万元；农田水利设施建设28件（农业灌溉设施建设16件、水利设施建设10件、河道治理2件），概算总投资6929万元。在该项目库中农村饮水安全项目中包含我局2016-2017年实施的农村饮水安全精准扶贫项目67件为部分需补缺口项目，概算投资2500万元。</w:t>
      </w:r>
    </w:p>
    <w:p>
      <w:pPr>
        <w:ind w:firstLine="61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2018年项目实际完成情况</w:t>
      </w:r>
    </w:p>
    <w:p>
      <w:pPr>
        <w:ind w:firstLine="61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德钦县2018年度脱贫攻坚水利设施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九大工程</w:t>
      </w:r>
      <w:r>
        <w:rPr>
          <w:rFonts w:hint="eastAsia" w:ascii="仿宋" w:hAnsi="仿宋" w:eastAsia="仿宋" w:cs="仿宋"/>
          <w:sz w:val="32"/>
          <w:szCs w:val="32"/>
        </w:rPr>
        <w:t>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主要涉及</w:t>
      </w:r>
      <w:r>
        <w:rPr>
          <w:rFonts w:hint="eastAsia" w:ascii="仿宋" w:hAnsi="仿宋" w:eastAsia="仿宋" w:cs="仿宋"/>
          <w:sz w:val="32"/>
          <w:szCs w:val="32"/>
        </w:rPr>
        <w:t>农村饮水安全工程建设和农田水利设施建设共计1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sz w:val="32"/>
          <w:szCs w:val="32"/>
        </w:rPr>
        <w:t>件，估算投资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14351.12</w:t>
      </w:r>
      <w:r>
        <w:rPr>
          <w:rFonts w:hint="eastAsia" w:ascii="仿宋" w:hAnsi="仿宋" w:eastAsia="仿宋" w:cs="仿宋"/>
          <w:sz w:val="32"/>
          <w:szCs w:val="32"/>
        </w:rPr>
        <w:t>万元，涉及全县六乡两镇受益人口20219人</w:t>
      </w:r>
    </w:p>
    <w:p>
      <w:pPr>
        <w:ind w:firstLine="61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2018年农村饮水安全巩固提升工程第一批共计安排8个乡镇27个行政村，62个项目点，解决9595人28785头（只）大小牲畜的饮水安全问题，其中建档立卡贫困户数255户、贫困人口1108人，该项目共分为八个标段（55个项目点）和零星7个项目点，概算总投资3346.5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主体工程已完工，目前正在验收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1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2018年第二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、三</w:t>
      </w:r>
      <w:r>
        <w:rPr>
          <w:rFonts w:hint="eastAsia" w:ascii="仿宋" w:hAnsi="仿宋" w:eastAsia="仿宋" w:cs="仿宋"/>
          <w:sz w:val="32"/>
          <w:szCs w:val="32"/>
        </w:rPr>
        <w:t>批农村饮水安全巩固提升查缺补漏项目，共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sz w:val="32"/>
          <w:szCs w:val="32"/>
        </w:rPr>
        <w:t>个项目点（查缺补漏实施41件和零星补助管材），项目涉及8个乡镇23个行政村41个村民小组，概算总投资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2309.33</w:t>
      </w:r>
      <w:r>
        <w:rPr>
          <w:rFonts w:hint="eastAsia" w:ascii="仿宋" w:hAnsi="仿宋" w:eastAsia="仿宋" w:cs="仿宋"/>
          <w:sz w:val="32"/>
          <w:szCs w:val="32"/>
        </w:rPr>
        <w:t>万元，解决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10733</w:t>
      </w:r>
      <w:r>
        <w:rPr>
          <w:rFonts w:hint="eastAsia" w:ascii="仿宋" w:hAnsi="仿宋" w:eastAsia="仿宋" w:cs="仿宋"/>
          <w:sz w:val="32"/>
          <w:szCs w:val="32"/>
        </w:rPr>
        <w:t>人饮水安全巩固提升问题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，该项目涉及贫困人口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1657人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由于受“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 03”堰塞湖影响及冬季施工限制部分工程施工难度大，目前大部分项目主体工程已基本完工，部分受影响项目预计在年后全面完工。</w:t>
      </w:r>
    </w:p>
    <w:p>
      <w:pPr>
        <w:ind w:firstLine="61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拖顶乡拖顶村子通农易地搬迁点项目涉及9个村民小组，</w:t>
      </w:r>
      <w:r>
        <w:rPr>
          <w:rFonts w:hint="eastAsia" w:ascii="仿宋" w:hAnsi="仿宋" w:eastAsia="仿宋" w:cs="仿宋"/>
          <w:sz w:val="32"/>
          <w:szCs w:val="32"/>
        </w:rPr>
        <w:t>解决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876</w:t>
      </w:r>
      <w:r>
        <w:rPr>
          <w:rFonts w:hint="eastAsia" w:ascii="仿宋" w:hAnsi="仿宋" w:eastAsia="仿宋" w:cs="仿宋"/>
          <w:sz w:val="32"/>
          <w:szCs w:val="32"/>
        </w:rPr>
        <w:t>人饮水安全巩固提升问题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，其中贫困人口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244人，概算总投资1076.32万元。项目尾端应急项目已完工，前端正在开展招标工作。</w:t>
      </w:r>
    </w:p>
    <w:p>
      <w:pPr>
        <w:ind w:firstLine="61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2018年农村饮水安全巩固提升项目水质净化工程计划实施7件，涉及奔子栏镇奔子栏村集中供水池、霞若乡霞若村集中供水池、拖顶乡拖顶村集中供水池，羊拉乡羊拉村集中供水池、德钦县第二小学、德钦县第三小学，计划计划解决人口15600人，设计概算投资690.46万元，目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正开展设计交底工作，预计在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19年4月完工。</w:t>
      </w:r>
    </w:p>
    <w:p>
      <w:pPr>
        <w:ind w:firstLine="61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德钦县2018年农田水利设施建设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概算</w:t>
      </w:r>
      <w:r>
        <w:rPr>
          <w:rFonts w:hint="eastAsia" w:ascii="仿宋" w:hAnsi="仿宋" w:eastAsia="仿宋" w:cs="仿宋"/>
          <w:sz w:val="32"/>
          <w:szCs w:val="32"/>
        </w:rPr>
        <w:t>总投资6929万元，受益2732人，其中受益贫困人口为212人。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分别为农业灌溉设施建设16件（其中节水灌溉1件、中央财政小型农田水利重点县14件、小型农田水利维修养护1件）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，该部分项目目前已完成主体工程正在验收</w:t>
      </w:r>
      <w:r>
        <w:rPr>
          <w:rFonts w:hint="eastAsia" w:ascii="仿宋" w:hAnsi="仿宋" w:eastAsia="仿宋" w:cs="仿宋"/>
          <w:sz w:val="32"/>
          <w:szCs w:val="32"/>
        </w:rPr>
        <w:t>；水利设施建设10件（其中山洪灾害非工程措施4件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已完工</w:t>
      </w:r>
      <w:r>
        <w:rPr>
          <w:rFonts w:hint="eastAsia" w:ascii="仿宋" w:hAnsi="仿宋" w:eastAsia="仿宋" w:cs="仿宋"/>
          <w:sz w:val="32"/>
          <w:szCs w:val="32"/>
        </w:rPr>
        <w:t>、水土保持项目1件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已完工并已完成县级验收</w:t>
      </w:r>
      <w:r>
        <w:rPr>
          <w:rFonts w:hint="eastAsia" w:ascii="仿宋" w:hAnsi="仿宋" w:eastAsia="仿宋" w:cs="仿宋"/>
          <w:sz w:val="32"/>
          <w:szCs w:val="32"/>
        </w:rPr>
        <w:t>、水毁修复3件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已完工</w:t>
      </w:r>
      <w:r>
        <w:rPr>
          <w:rFonts w:hint="eastAsia" w:ascii="仿宋" w:hAnsi="仿宋" w:eastAsia="仿宋" w:cs="仿宋"/>
          <w:sz w:val="32"/>
          <w:szCs w:val="32"/>
        </w:rPr>
        <w:t>、公益性维修养护工程1件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已完工</w:t>
      </w:r>
      <w:r>
        <w:rPr>
          <w:rFonts w:hint="eastAsia" w:ascii="仿宋" w:hAnsi="仿宋" w:eastAsia="仿宋" w:cs="仿宋"/>
          <w:sz w:val="32"/>
          <w:szCs w:val="32"/>
        </w:rPr>
        <w:t>、山区小水网1件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已完工正验收</w:t>
      </w:r>
      <w:r>
        <w:rPr>
          <w:rFonts w:hint="eastAsia" w:ascii="仿宋" w:hAnsi="仿宋" w:eastAsia="仿宋" w:cs="仿宋"/>
          <w:sz w:val="32"/>
          <w:szCs w:val="32"/>
        </w:rPr>
        <w:t>）；河道治理2件（为珠巴龙河拖顶乡段治理段和永芝河治理段）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，由于今年汛期长，加之一直未能得到省厅批复，项目建设一直延后，截止目前项目已完成招投标工作。</w:t>
      </w:r>
    </w:p>
    <w:p>
      <w:pPr>
        <w:numPr>
          <w:ilvl w:val="0"/>
          <w:numId w:val="2"/>
        </w:numPr>
        <w:ind w:firstLine="61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项目资金到位及结转情况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2018年我局共落实到水利涉农资金共8536万元，其中农村饮水安全项目4437万元；水利专项建设资金4099万元；尚有缺口5815万元，截止2018年11月底，由于我局部分项目受“11 03”白格堰塞湖影响，加之汛期延长部分项目批复受限，如河道治理项目等未能如期开工并完成投资，为此根据县财政关于上交结余资金的要求，上交资金2738.01万元，其中农村饮水安全项目资金328.99万元，农田水利设施建设资金2409.02万元</w:t>
      </w:r>
    </w:p>
    <w:p>
      <w:pPr>
        <w:numPr>
          <w:ilvl w:val="0"/>
          <w:numId w:val="2"/>
        </w:numPr>
        <w:ind w:firstLine="61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存在的问题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库内部分零星项目项目点及投资与实际存在差异。由于项目入库时，部分工程还未完成项目初步设计工作，投资大部分为计划投资，为此在实际结算后出现一定偏差，另农村饮水安全提升项目由于后期查缺补漏新增项目较多，与刚开始入库项目存在部分不一致现象。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部分农田水利项目投资大，资金紧缺，到位资金不能满足项目建设实际需求，缺口较大。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截止目前大部分项目已完成主体工程，但部分项目受今年“11 03”堰塞湖影响及部分后期项目因冬季施工受限，目前还未完工。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6456"/>
        </w:tabs>
        <w:ind w:firstLine="5120" w:firstLineChars="16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德钦县水务局</w:t>
      </w:r>
    </w:p>
    <w:p>
      <w:pPr>
        <w:tabs>
          <w:tab w:val="left" w:pos="5001"/>
        </w:tabs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ab/>
        <w:t>2019年1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月7日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72C72"/>
    <w:multiLevelType w:val="singleLevel"/>
    <w:tmpl w:val="92C72C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844C97"/>
    <w:multiLevelType w:val="singleLevel"/>
    <w:tmpl w:val="CA844C9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D7E07"/>
    <w:rsid w:val="1EC6785D"/>
    <w:rsid w:val="23E02A9D"/>
    <w:rsid w:val="27345AFA"/>
    <w:rsid w:val="4D546857"/>
    <w:rsid w:val="57DD4A80"/>
    <w:rsid w:val="59C15CCE"/>
    <w:rsid w:val="5BE07988"/>
    <w:rsid w:val="5CEE119D"/>
    <w:rsid w:val="63FE2B61"/>
    <w:rsid w:val="6EFD56AD"/>
    <w:rsid w:val="75D92B99"/>
    <w:rsid w:val="7B760272"/>
    <w:rsid w:val="7BB22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扎史取宗</cp:lastModifiedBy>
  <dcterms:modified xsi:type="dcterms:W3CDTF">2019-01-07T06:11:25Z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